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SchKiSpV</w:t>
      </w:r>
    </w:p>
    <w:p>
      <w:r>
        <w:rPr>
          <w:color w:val="555555"/>
          <w:sz w:val="18"/>
        </w:rPr>
        <w:t xml:space="preserve">Verordnung über die Schüler- und Kinderspeisung</w:t>
      </w:r>
    </w:p>
    <w:p>
      <w:r>
        <w:rPr>
          <w:color w:val="555555"/>
          <w:sz w:val="18"/>
        </w:rPr>
        <w:t xml:space="preserve">Stand: 10.06.2019 (konsolidierte Textfassung, kein amtliches Inkrafttretensdatum)</w:t>
      </w:r>
    </w:p>
    <w:p>
      <w:r>
        <w:t xml:space="preserve">(1) Zur Sicherung eines dem Alter der Schüler, Lehrlinge und Kinder entsprechenden vollwertigen und abwechslungsreichen Mittagessens sind den ernährungsphysiologischen Anforderungen entsprechende Mahlzeiten für folgende Altersgruppen bereitzustellen:</w:t>
      </w:r>
    </w:p>
    <w:p>
      <w:pPr>
        <w:ind w:left="420"/>
      </w:pPr>
      <w:r>
        <w:t xml:space="preserve">- für Schüler der Klassen 1 bis 6</w:t>
      </w:r>
    </w:p>
    <w:p>
      <w:pPr>
        <w:ind w:left="420"/>
      </w:pPr>
      <w:r>
        <w:t xml:space="preserve">- für Schüler der Klassen 7 bis 12 und für Lehrlinge</w:t>
      </w:r>
    </w:p>
    <w:p>
      <w:pPr>
        <w:ind w:left="420"/>
      </w:pPr>
      <w:r>
        <w:t xml:space="preserve">- für Kinder in Kindergärten.</w:t>
      </w:r>
    </w:p>
    <w:p>
      <w:r>
        <w:t xml:space="preserve">(2) Für die altersdifferenzierte Schülerspeisung sind durch die örtlichen Räte schrittweise die Voraussetzungen zu schaffen. Über den Zeitpunkt der Einführung entscheiden die Räte der Kreise entsprechend den örtlichen Bedingungen. Bis zur Einführung der altersdifferenzierten Schülerspeisung sind die Schüler aller Altersgruppen nach dem Normativ für Schüler der Klassen 1 bis 6 zu versorgen.</w:t>
      </w:r>
    </w:p>
    <w:p>
      <w:r>
        <w:rPr>
          <w:color w:val="555555"/>
          <w:sz w:val="17"/>
        </w:rPr>
        <w:t xml:space="preserve">Zitiervorschlag: § 4 SchKiSpV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https://recht.nulegal.eu/gesetze/SchKiSpV/4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