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SchBesV 2013 — Schiffskoch</w:t>
      </w:r>
    </w:p>
    <w:p>
      <w:r>
        <w:rPr>
          <w:color w:val="555555"/>
          <w:sz w:val="18"/>
        </w:rPr>
        <w:t xml:space="preserve">Schiffsbesetzungsverordnung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Auf jedem Schiff muss ein Schiffskoch vorhanden und für die Zubereitung von Speisen ausgebildet und qualifiziert sein. Für diese Tätigkeit können Besatzungsmitglieder eingesetzt werden, die</w:t>
      </w:r>
    </w:p>
    <w:p>
      <w:pPr>
        <w:ind w:left="420"/>
      </w:pPr>
      <w:r>
        <w:t xml:space="preserve">1. im Besitz des Zeugnisses über die Abschlussprüfung im Ausbildungsberuf Koch oder eines anderen einschlägigen Ausbildungsberufes nach innerstaatlichem Recht sind oder</w:t>
      </w:r>
    </w:p>
    <w:p>
      <w:pPr>
        <w:ind w:left="420"/>
      </w:pPr>
      <w:r>
        <w:t xml:space="preserve">2. eine Bescheinigung einer Industrie- und Handelskammer über die Teilnahme an einer Gaststättenunterrichtung nach gaststättenrechtlichen Vorschriften nachweisen oder</w:t>
      </w:r>
    </w:p>
    <w:p>
      <w:pPr>
        <w:ind w:left="420"/>
      </w:pPr>
      <w:r>
        <w:t xml:space="preserve">3. einen Nachweis über die Befähigung zum Schiffskoch einer Vertragspartei des Seearbeitsübereinkommens oder</w:t>
      </w:r>
    </w:p>
    <w:p>
      <w:pPr>
        <w:ind w:left="420"/>
      </w:pPr>
      <w:r>
        <w:t xml:space="preserve">4. einen gleichwertigen Nachweis eines anderen als in Nummer 3 genannten Staates besitzen.</w:t>
      </w:r>
    </w:p>
    <w:p>
      <w:r>
        <w:t xml:space="preserve">Besatzungsmitglieder unter 18 Jahren dürfen nicht als Schiffskoch eingesetzt werden.</w:t>
      </w:r>
    </w:p>
    <w:p>
      <w:r>
        <w:t xml:space="preserve">(2) Auf Schiffen mit weniger als zehn vorgeschriebenen Besatzungsmitgliedern kann der Reeder auf den Einsatz eines Schiffskochs nach Absatz 1 verzichten, wenn das für die Zubereitung von Speisen verantwortliche Besatzungsmitglied eine Ausbildung oder Unterweisung in den Bereichen Nahrungsmittel- und persönliche Hygiene sowie Handhabung und Lagerung von Verpflegung an Bord erhalten hat.</w:t>
      </w:r>
    </w:p>
    <w:p>
      <w:r>
        <w:rPr>
          <w:color w:val="555555"/>
          <w:sz w:val="17"/>
        </w:rPr>
        <w:t xml:space="preserve">Zitiervorschlag: § 7 SchBesV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https://recht.nulegal.eu/gesetze/SchBesV%202013/7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