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SchBerG</w:t>
      </w:r>
    </w:p>
    <w:p>
      <w:r>
        <w:rPr>
          <w:color w:val="555555"/>
          <w:sz w:val="18"/>
        </w:rPr>
        <w:t xml:space="preserve">Schutzbereichgesetz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Bundesminister für Verteidigung erklärt die Gebiete zu Schutzbereichen.</w:t>
      </w:r>
    </w:p>
    <w:p>
      <w:r>
        <w:t xml:space="preserve">(2) Die übrigen innerhalb der Schutzbereiche notwendigen und nach diesem Gesetz zulässigen Maßnahmen werden von den Schutzbereichbehörden getroffen und überwacht.</w:t>
      </w:r>
    </w:p>
    <w:p>
      <w:r>
        <w:t xml:space="preserve">(3) Schutzbereichbehörde ist das Bundesamt für Infrastruktur, Umweltschutz und Dienstleistungen der Bundeswehr. Der Bundesminister der Verteidigung kann Aufgaben der Schutzbereichbehörden auf die unteren Behörden der Bundeswehrverwaltung übertragen.</w:t>
      </w:r>
    </w:p>
    <w:p>
      <w:r>
        <w:rPr>
          <w:color w:val="555555"/>
          <w:sz w:val="17"/>
        </w:rPr>
        <w:t xml:space="preserve">Zitiervorschlag: § 9 SchBerG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https://recht.nulegal.eu/gesetze/SchBerG/9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