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Grundstücke und Gewässer eines Schutzbereichs kann, soweit es zur Erreichung der Zwecke des Schutzbereichs dringend erforderlich ist, die Benutzung oder der Gemeingebrauch ausgeschlossen oder eingeschränkt werden.</w:t>
      </w:r>
    </w:p>
    <w:p>
      <w:r>
        <w:t xml:space="preserve">(2) Es ist verboten, ein als Schutzbereich gekennzeichnetes Gebiet oder seine Anlagen ganz oder teilweise ohne Genehmigung zu fotografieren oder Zeichnungen, Skizzen oder andere bildliche Darstellungen davon anzufertigen.</w:t>
      </w:r>
    </w:p>
    <w:p>
      <w:r>
        <w:rPr>
          <w:color w:val="555555"/>
          <w:sz w:val="17"/>
        </w:rPr>
        <w:t xml:space="preserve">Zitiervorschlag: § 5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