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SchBerG</w:t>
      </w:r>
    </w:p>
    <w:p>
      <w:r>
        <w:rPr>
          <w:color w:val="555555"/>
          <w:sz w:val="18"/>
        </w:rPr>
        <w:t xml:space="preserve">Schutzbereichgesetz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innerhalb der Schutzbereiche</w:t>
      </w:r>
    </w:p>
    <w:p>
      <w:pPr>
        <w:ind w:left="420"/>
      </w:pPr>
      <w:r>
        <w:t xml:space="preserve">1. bauliche oder andere Anlagen oder Vorrichtungen über oder unter der Erdoberfläche errichten, ändern oder beseitigen,</w:t>
      </w:r>
    </w:p>
    <w:p>
      <w:pPr>
        <w:ind w:left="420"/>
      </w:pPr>
      <w:r>
        <w:t xml:space="preserve">2. Inseln, Küsten und Gewässer verändern,</w:t>
      </w:r>
    </w:p>
    <w:p>
      <w:pPr>
        <w:ind w:left="420"/>
      </w:pPr>
      <w:r>
        <w:t xml:space="preserve">3. in anderer Weise die Bodengestaltung und Bodenbenutzung außer der landwirtschaftlichen Nutzung verändern</w:t>
      </w:r>
    </w:p>
    <w:p>
      <w:r>
        <w:t xml:space="preserve">will, bedarf hierzu der Genehmigung. Die Genehmigung darf nur versagt werden, soweit es zur Erreichung der Zwecke des Schutzbereichs erforderlich ist.</w:t>
      </w:r>
    </w:p>
    <w:p>
      <w:r>
        <w:t xml:space="preserve">(2) Befreiungen von der Genehmigungspflicht können zugelassen werden.</w:t>
      </w:r>
    </w:p>
    <w:p>
      <w:r>
        <w:rPr>
          <w:color w:val="555555"/>
          <w:sz w:val="17"/>
        </w:rPr>
        <w:t xml:space="preserve">Zitiervorschlag: § 3 SchBerG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https://recht.nulegal.eu/gesetze/SchBerG/3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