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SchBerG</w:t>
      </w:r>
    </w:p>
    <w:p>
      <w:r>
        <w:rPr>
          <w:color w:val="555555"/>
          <w:sz w:val="18"/>
        </w:rPr>
        <w:t xml:space="preserve">Schutzbereichgesetz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Den Schutzbereichbehörden sind auf Verlangen vorhandene Unterlagen und Pläne zur Einsicht zu überlassen, die zur Vorbereitung der nach diesem Gesetz zulässigen Maßnahmen nötig sind.</w:t>
      </w:r>
    </w:p>
    <w:p>
      <w:r>
        <w:rPr>
          <w:color w:val="555555"/>
          <w:sz w:val="17"/>
        </w:rPr>
        <w:t xml:space="preserve">Zitiervorschlag: § 11 SchBerG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https://recht.nulegal.eu/gesetze/SchBerG/11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