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SchBefV (Bayern)</w:t>
      </w:r>
    </w:p>
    <w:p>
      <w:r>
        <w:rPr>
          <w:color w:val="555555"/>
          <w:sz w:val="18"/>
        </w:rPr>
        <w:t xml:space="preserve">Schülerbeförderungsverordnung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 Abs. 3 des Gesetzes über die Kostenfreiheit des Schulwegs in der Fassung der Bekanntmachung vom 17. Januar 1984 (GVBl S. 13, BayRS 2230-5-1-K), geändert durch Gesetz vom 4. April 1985 (GVBl S. 79) und Art. 60 Satz 2 Nr. 10 des Bayerischen Schulfinanzierungsgesetzes in der Fassung der Bekanntmachung vom 7. Juli 1994 (GVBl S. 728, BayRS 2230-7-1-K), erläßt das Bayerische Staatsministerium für Unterricht, Kultus, Wissenschaft und Kunst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SchBefV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