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SchAusrV 2026 — Ausnahmen für Häfen außerhalb der Europäischen Union</w:t>
      </w:r>
    </w:p>
    <w:p>
      <w:r>
        <w:rPr>
          <w:color w:val="555555"/>
          <w:sz w:val="18"/>
        </w:rPr>
        <w:t xml:space="preserve">Schiffsausrüstungsverordnung</w:t>
      </w:r>
    </w:p>
    <w:p>
      <w:r>
        <w:rPr>
          <w:color w:val="555555"/>
          <w:sz w:val="18"/>
        </w:rPr>
        <w:t xml:space="preserve">Stand: 01.07.2026 (konsolidierte Textfassung, kein amtliches Inkrafttretensdatum)</w:t>
      </w:r>
    </w:p>
    <w:p>
      <w:r>
        <w:t xml:space="preserve">(1) Muss Schiffsausrüstung nach § 1 Absatz 1 Nummer 2 in einem Hafen außerhalb der Europäischen Union ersetzt werden, so kann die nach § 3 zuständige Behörde die Ausstattung des Schiffs mit anderer Schiffsausrüstung ausnahmsweise genehmigen, wenn</w:t>
      </w:r>
    </w:p>
    <w:p>
      <w:pPr>
        <w:ind w:left="420"/>
      </w:pPr>
      <w:r>
        <w:t xml:space="preserve">1. es aus Zeit- und Kostengründen nicht möglich ist, das Schiff mit Ausrüstung auszustatten, die das Steuerrad-Kennzeichen trägt,</w:t>
      </w:r>
    </w:p>
    <w:p>
      <w:pPr>
        <w:ind w:left="420"/>
      </w:pPr>
      <w:r>
        <w:t xml:space="preserve">2. der Schiffsausrüstung ein Dokument beiliegt, in dem von einem Mitgliedstaat der Internationalen Seeschifffahrts-Organisation, der Vertragspartei der internationalen Übereinkommen ist, die Übereinstimmung mit den einschlägigen Anforderungen der Internationalen Seeschifffahrts-Organisation bescheinigt wird und</w:t>
      </w:r>
    </w:p>
    <w:p>
      <w:pPr>
        <w:ind w:left="420"/>
      </w:pPr>
      <w:r>
        <w:t xml:space="preserve">3. der Schiffseigentümer die Berufsgenossenschaft über die Art und Merkmale der Schiffsausrüstung unverzüglich in Kenntnis setzt.</w:t>
      </w:r>
    </w:p>
    <w:p>
      <w:r>
        <w:t xml:space="preserve">(2) Der Schiffseigentümer hat unverzüglich sicherzustellen, dass die Schiffsausrüstung nebst ihren Prüfunterlagen den Anforderungen nach § 4 entspricht.</w:t>
      </w:r>
    </w:p>
    <w:p>
      <w:r>
        <w:rPr>
          <w:color w:val="555555"/>
          <w:sz w:val="17"/>
        </w:rPr>
        <w:t xml:space="preserve">Zitiervorschlag: § 8 SchAusrV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https://recht.nulegal.eu/gesetze/SchAusrV%202026/8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