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SchAusrV 2026 — Ordnungswidrigkeiten</w:t>
      </w:r>
    </w:p>
    <w:p>
      <w:r>
        <w:rPr>
          <w:color w:val="555555"/>
          <w:sz w:val="18"/>
        </w:rPr>
        <w:t xml:space="preserve">Schiffsausrüstungsverordnung</w:t>
      </w:r>
    </w:p>
    <w:p>
      <w:r>
        <w:rPr>
          <w:color w:val="555555"/>
          <w:sz w:val="18"/>
        </w:rPr>
        <w:t xml:space="preserve">Stand: 01.07.2026 (konsolidierte Textfassung, kein amtliches Inkrafttretensdatum)</w:t>
      </w:r>
    </w:p>
    <w:p>
      <w:r>
        <w:t xml:space="preserve">(1) Ordnungswidrig im Sinne des § 15 Absatz 1 Nummer 3 des Seeaufgabengesetzes handelt, wer vorsätzlich oder fahrlässig</w:t>
      </w:r>
    </w:p>
    <w:p>
      <w:pPr>
        <w:ind w:left="420"/>
      </w:pPr>
      <w:r>
        <w:t xml:space="preserve">1. entgegen § 11 Absatz 1 eine EU-Konformitätserklärung nicht, nicht richtig oder nicht rechtzeitig ausstellt,</w:t>
      </w:r>
    </w:p>
    <w:p>
      <w:pPr>
        <w:ind w:left="420"/>
      </w:pPr>
      <w:r>
        <w:t xml:space="preserve">2. entgegen § 21 Absatz 4 Satz 2 eine Konformitätsbescheinigung ausstellt,</w:t>
      </w:r>
    </w:p>
    <w:p>
      <w:pPr>
        <w:ind w:left="420"/>
      </w:pPr>
      <w:r>
        <w:t xml:space="preserve">3. entgegen § 21 Absatz 5 Satz 2 eine Konformitätsbescheinigung nicht aussetzt, nicht oder nicht richtig einschränkt oder nicht zurückzieht oder</w:t>
      </w:r>
    </w:p>
    <w:p>
      <w:pPr>
        <w:ind w:left="420"/>
      </w:pPr>
      <w:r>
        <w:t xml:space="preserve">4. einer vollziehbaren Anordnung nach § 25 Satz 1 oder 2 zuwiderhandelt.</w:t>
      </w:r>
    </w:p>
    <w:p>
      <w:r>
        <w:t xml:space="preserve">(2) Die Zuständigkeit für die Verfolgung und Ahndung von Ordnungswidrigkeiten wird auf das Bundesamt für Seeschifffahrt und Hydrographie übertragen.</w:t>
      </w:r>
    </w:p>
    <w:p>
      <w:r>
        <w:rPr>
          <w:color w:val="555555"/>
          <w:sz w:val="17"/>
        </w:rPr>
        <w:t xml:space="preserve">Zitiervorschlag: § 36 SchAusrV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https://recht.nulegal.eu/gesetze/SchAusrV%202026/36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