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SchAusrV 2026 — Zweigunternehmen und Vergabe von Unteraufträgen</w:t>
      </w:r>
    </w:p>
    <w:p>
      <w:r>
        <w:rPr>
          <w:color w:val="555555"/>
          <w:sz w:val="18"/>
        </w:rPr>
        <w:t xml:space="preserve">Schiffsausrüstungsverordnung</w:t>
      </w:r>
    </w:p>
    <w:p>
      <w:r>
        <w:rPr>
          <w:color w:val="555555"/>
          <w:sz w:val="18"/>
        </w:rPr>
        <w:t xml:space="preserve">Stand: 01.07.2026 (konsolidierte Textfassung, kein amtliches Inkrafttretensdatum)</w:t>
      </w:r>
    </w:p>
    <w:p>
      <w:r>
        <w:t xml:space="preserve">(1) Vergibt die Konformitätsbewertungsstelle bestimmte mit der Konformitätsbewertung verbundene Aufgaben an Unterauftragnehmer oder überträgt sie diese Aufgaben einem Zweigunternehmen, hat sie</w:t>
      </w:r>
    </w:p>
    <w:p>
      <w:pPr>
        <w:ind w:left="420"/>
      </w:pPr>
      <w:r>
        <w:t xml:space="preserve">1. sicherzustellen, dass der Unterauftragnehmer oder das Zweigunternehmen die Anforderungen nach den §§ 14 bis 17 erfüllt, und</w:t>
      </w:r>
    </w:p>
    <w:p>
      <w:pPr>
        <w:ind w:left="420"/>
      </w:pPr>
      <w:r>
        <w:t xml:space="preserve">2. das Bundesamt für Seeschifffahrt und Hydrographie über die von ihr nach Nummer 1 ergriffenen Maßnahmen zu unterrichten.</w:t>
      </w:r>
    </w:p>
    <w:p>
      <w:r>
        <w:t xml:space="preserve">Die Konformitätsbewertungsstelle ist verantwortlich für die Arbeiten, die von Unterauftragnehmern oder Zweigunternehmen ausgeführt werden.</w:t>
      </w:r>
    </w:p>
    <w:p>
      <w:r>
        <w:t xml:space="preserve">(2) Arbeiten dürfen nur dann an einen Unterauftragnehmer vergeben oder einem Zweigunternehmen übertragen werden, wenn der Hersteller dem zustimmt.</w:t>
      </w:r>
    </w:p>
    <w:p>
      <w:r>
        <w:t xml:space="preserve">(3) Die Konformitätsbewertungsstelle hat die Unterlagen über die Begutachtung der Qualifikation des Unterauftragnehmers oder des Zweigunternehmens und über die von ihm nach der Richtlinie 2014/90/EU ausgeführten Arbeiten dem Bundesamt für Seeschifffahrt und Hydrographie auf Verlangen vorzulegen.</w:t>
      </w:r>
    </w:p>
    <w:p>
      <w:r>
        <w:rPr>
          <w:color w:val="555555"/>
          <w:sz w:val="17"/>
        </w:rPr>
        <w:t xml:space="preserve">Zitiervorschlag: § 22 SchAusrV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https://recht.nulegal.eu/gesetze/SchAusrV%202026/22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