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SchAnpG 2</w:t>
      </w:r>
    </w:p>
    <w:p>
      <w:r>
        <w:rPr>
          <w:color w:val="555555"/>
          <w:sz w:val="18"/>
        </w:rPr>
        <w:t xml:space="preserve">Zweites Seeschifffahrtsanpassungsgesetz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SchAnpG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https://recht.nulegal.eu/gesetze/SchAnpG%202/2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