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10 SchAnpG 2 — Inkrafttreten</w:t>
      </w:r>
    </w:p>
    <w:p>
      <w:r>
        <w:rPr>
          <w:color w:val="555555"/>
          <w:sz w:val="18"/>
        </w:rPr>
        <w:t xml:space="preserve">Zweites Seeschifffahrtsanpassungsgesetz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vorbehaltlich des Satzes 2 am Tage nach der Verkündung in Kraft.</w:t>
      </w:r>
    </w:p>
    <w:p>
      <w:r>
        <w:rPr>
          <w:color w:val="555555"/>
          <w:sz w:val="17"/>
        </w:rPr>
        <w:t xml:space="preserve">Zitiervorschlag: Art 10 SchAnpG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https://recht.nulegal.eu/gesetze/SchAnpG%202/10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