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SchAG NRW (Nordrhein-Westfalen) — Auslagen</w:t>
      </w:r>
    </w:p>
    <w:p>
      <w:r>
        <w:rPr>
          <w:color w:val="555555"/>
          <w:sz w:val="18"/>
        </w:rPr>
        <w:t xml:space="preserve">Schiedsamtsgesetz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Auslagen werden erhoben</w:t>
      </w:r>
    </w:p>
    <w:p>
      <w:r>
        <w:t xml:space="preserve">1. eine Dokumentenpauschale für die Aufnahme von Anträgen, für Mitteilungen an die Parteien sowie für Ausfertigungen und Ablichtungen von Protokollen und Bescheinigungen; die Höhe der Dokumentenpauschale bestimmt sich nach Nummer 31000 Nummer 1 bis 3 der Anlage 1 (Kostenverzeichnis) zum Gerichts- und Notarkostengesetz vom 23. Juli 2013 (BGBl. I S. 2586) in der jeweils geltenden Fassung;</w:t>
      </w:r>
    </w:p>
    <w:p>
      <w:r>
        <w:t xml:space="preserve">2. die bei der Durchführung einer Amtshandlung entstehenden notwendigen baren Auslagen in tatsächlicher Höhe.</w:t>
      </w:r>
    </w:p>
    <w:p>
      <w:r>
        <w:t xml:space="preserve">(2) Die Vergütung hinzugezogener Dolmetscherinnen und Dolmetscher zählt zu den baren Auslagen (Absatz 1 Nr. 2). Ihre Höhe richtet sich nach dem Gesetz über die Vergütung von Sachverständigen, Dolmetscherinnen, Dolmetschern, Übersetzerinnen und Übersetzern sowie die Entschädigung von ehrenamtlichen Richterinnen, ehrenamtlichen Richtern, Zeuginnen, Zeugen und Dritten (Justizvergütungs- und -entschädigungsgesetz - JVEG). Die Vergütung ist auf Antrag der Schiedsperson oder der Dolmetscherin oder des Dolmetschers von dem für den Schiedsamtsbezirk zuständigen Amtsgericht festzusetzen. § 4 Absatz 3 bis 9 und § 13 Absatz 1 des Justizvergütungs- und -entschädigungsgesetzes sind entsprechend anzuwenden.</w:t>
      </w:r>
    </w:p>
    <w:p>
      <w:r>
        <w:t xml:space="preserve">(3) In Schlichtungsverfahren in bürgerlichen Rechtsstreitigkeiten wird zu den Auslagen zusätzlich die gesetzlich geschuldete Umsatzsteuer erhoben.</w:t>
      </w:r>
    </w:p>
    <w:p>
      <w:r>
        <w:rPr>
          <w:color w:val="555555"/>
          <w:sz w:val="17"/>
        </w:rPr>
        <w:t xml:space="preserve">Zitiervorschlag: § 46 SchAG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https://recht.nulegal.eu/gesetze/SchAG%20NRW/46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SchAG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