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SattlFeintMstrV — Gliederung, Prüfungsdauer und Bestehen des Teils II</w:t>
      </w:r>
    </w:p>
    <w:p>
      <w:r>
        <w:rPr>
          <w:color w:val="555555"/>
          <w:sz w:val="18"/>
        </w:rPr>
        <w:t xml:space="preserve">Sattler- und Feintäschnermeisterverordnung</w:t>
      </w:r>
    </w:p>
    <w:p>
      <w:r>
        <w:rPr>
          <w:color w:val="555555"/>
          <w:sz w:val="18"/>
        </w:rPr>
        <w:t xml:space="preserve">Stand: 10.06.2019 (konsolidierte Textfassung, kein amtliches Inkrafttretensdatum)</w:t>
      </w:r>
    </w:p>
    <w:p>
      <w:r>
        <w:t xml:space="preserve">(1) Durch die Prüfung in Teil II soll der Prüfling in den in Absatz 2 Nr. 1 bis 3 genannten Handlungsfeldern seine Handlungskompetenz dadurch nachweisen, dass er berufsbezogene Probleme analysiert und bewertet sowie Lösungswege aufzeigt und dokumentiert und dabei aktuelle Entwicklungen berücksichtigt.</w:t>
      </w:r>
    </w:p>
    <w:p>
      <w:r>
        <w:t xml:space="preserve">(2) In jedem der folgenden Handlungsfelder ist mindestens eine Aufgabe zu bearbeiten, die fallorientiert sein muss:</w:t>
      </w:r>
    </w:p>
    <w:p>
      <w:pPr>
        <w:ind w:left="420"/>
      </w:pPr>
      <w:r>
        <w:t xml:space="preserve">1. Fertigungs- und MontagetechnikDer Prüfling soll nachweisen, dass er in der Lage ist, gestalterische, fertigungs- und montagetechnische Aufgaben unter Berücksichtigung wirtschaftlicher und ökologischer Aspekte in einem Sattler- und Feintäschnerbetrieb zu bearbeiten. Dabei soll er berufsbezogene Sachverhalte analysieren und bewerten. Bei der jeweiligen Aufgabenstellung sollen mehrere der unter den Buchstaben a bis i aufgeführten Qualifikationen verknüpft werden:</w:t>
      </w:r>
    </w:p>
    <w:p>
      <w:pPr>
        <w:ind w:left="780"/>
      </w:pPr>
      <w:r>
        <w:t xml:space="preserve">a) Skizzen und Zeichnungen unter Berücksichtigung von Material, Funktion und Gestaltung anfertigen, Präsentationskonzepte erstellen,</w:t>
      </w:r>
    </w:p>
    <w:p>
      <w:pPr>
        <w:ind w:left="780"/>
      </w:pPr>
      <w:r>
        <w:t xml:space="preserve">b) Arten und Eigenschaften von Werk- und Hilfsstoffen beurteilen und deren Verwendung unter Berücksichtigung ihrer spezifischen Eignung für fertigungstechnische Prozesse begründen, Materiallisten erstellen,</w:t>
      </w:r>
    </w:p>
    <w:p>
      <w:pPr>
        <w:ind w:left="780"/>
      </w:pPr>
      <w:r>
        <w:t xml:space="preserve">c) Zuschnittpläne und Schablonen erstellen,</w:t>
      </w:r>
    </w:p>
    <w:p>
      <w:pPr>
        <w:ind w:left="780"/>
      </w:pPr>
      <w:r>
        <w:t xml:space="preserve">d) Zubehörteile, Befestigungs- und Verschlusselemente sowie deren Montagetechniken festlegen und bewerten,</w:t>
      </w:r>
    </w:p>
    <w:p>
      <w:pPr>
        <w:ind w:left="780"/>
      </w:pPr>
      <w:r>
        <w:t xml:space="preserve">e) Polster- und Bezugsarbeiten planen, Polsterarten, Nähtechniken und Garne beurteilen, Materialmengen berechnen,</w:t>
      </w:r>
    </w:p>
    <w:p>
      <w:pPr>
        <w:ind w:left="780"/>
      </w:pPr>
      <w:r>
        <w:t xml:space="preserve">f) Verkleidungen und Innenausstattungen planen, dabei technische Anforderungen berücksichtigen,</w:t>
      </w:r>
    </w:p>
    <w:p>
      <w:pPr>
        <w:ind w:left="780"/>
      </w:pPr>
      <w:r>
        <w:t xml:space="preserve">g) Verdecke und Planen unter Beachtung geltender Sicherheitsnormen konzipieren,</w:t>
      </w:r>
    </w:p>
    <w:p>
      <w:pPr>
        <w:ind w:left="780"/>
      </w:pPr>
      <w:r>
        <w:t xml:space="preserve">h) Sättel, Reit- und Fahrsportzubehör entwerfen und planen, dabei anatomische Merkmale berücksichtigen,</w:t>
      </w:r>
    </w:p>
    <w:p>
      <w:pPr>
        <w:ind w:left="780"/>
      </w:pPr>
      <w:r>
        <w:t xml:space="preserve">i) Lederwaren entwerfen, Funktion und modische Gesichtspunkte berücksichtigen, Innenausstattung festlegen, Verarbeitungstechniken bewerten;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den Buchstaben a bis h aufgeführten Qualifikationen verknüpft werden:</w:t>
      </w:r>
    </w:p>
    <w:p>
      <w:pPr>
        <w:ind w:left="780"/>
      </w:pPr>
      <w:r>
        <w:t xml:space="preserve">a) Möglichkeiten der Auftragsbeschaffung darstellen, Vorbereitung und Durchführung von Auftragsverhandlungen beschreiben, Verträge konzipieren,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Verarbeitungs- und Instandhaltungstechnik, der Montage sowie des Einsatzes von Personal, Material und Geräten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Haftung bei der Herstellung, der Instandhaltung und bei Montageleistungen beurteilen,</w:t>
      </w:r>
    </w:p>
    <w:p>
      <w:pPr>
        <w:ind w:left="780"/>
      </w:pPr>
      <w:r>
        <w:t xml:space="preserve">e) Arbeitspläne erstellen sowie vorgegebene Skizzen und Zeichnungen bewerten und korrigieren,</w:t>
      </w:r>
    </w:p>
    <w:p>
      <w:pPr>
        <w:ind w:left="780"/>
      </w:pPr>
      <w:r>
        <w:t xml:space="preserve">f) auftragsbezogenen Einsatz von Werk- und Hilfsstoffen, Werkzeugen, Geräten und Maschinen bestimmen und begründen,</w:t>
      </w:r>
    </w:p>
    <w:p>
      <w:pPr>
        <w:ind w:left="780"/>
      </w:pPr>
      <w:r>
        <w:t xml:space="preserve">g) Instandsetzungsbedarf, insbesondere an Fahrzeugausstattungen, Reitsportausrüstungen und Lederwaren, darstellen, Instandsetzungsmethoden vorschlagen und Abwicklung festlegen,</w:t>
      </w:r>
    </w:p>
    <w:p>
      <w:pPr>
        <w:ind w:left="780"/>
      </w:pPr>
      <w:r>
        <w:t xml:space="preserve">h)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den Buchstaben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(3) Die Prüfung in Teil II ist schriftlich durchzuführen. Sie soll in jedem Handlungsfeld nicht länger als drei Stunden dauern. Eine Prüfungsdauer von sechs Stunden täglich darf nicht überschritten werden.</w:t>
      </w:r>
    </w:p>
    <w:p>
      <w:r>
        <w:t xml:space="preserve">(4) Die Gesamtbewertung des Teils II wird aus dem arithmetischen Mittel der Einzelbewertungen der Handlungsfelder nach Absatz 2 gebildet.</w:t>
      </w:r>
    </w:p>
    <w:p>
      <w:r>
        <w:t xml:space="preserve">(5)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7 SattlFeintMstrV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https://recht.nulegal.eu/gesetze/SattlFeintMstrV/7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