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SattlFeintMstrV — Prüfungsdauer und Bestehen des Teils I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sechs Arbeitstage,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 : 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