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SattlFeintMstrV — Meisterprüfungsprojekt</w:t>
      </w:r>
    </w:p>
    <w:p>
      <w:r>
        <w:rPr>
          <w:color w:val="555555"/>
          <w:sz w:val="18"/>
        </w:rPr>
        <w:t xml:space="preserve">Sattler- und Feintäschnermeisterverordnung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Vorschläge des Prüflings für den Kundenauftrag sollen berücksichtigt werden. Die auftragsbezogenen Kundenanforderungen werden vom Meisterprüfungsausschuss festgelegt. Auf dieser Grundlage erarbeitet der Prüfling ein Umsetzungskonzept einschließlich einer Zeit- und Materialbedarfsplanung. Dieses hat er vor der Durchführung des Meisterprüfungsprojekts dem Meisterprüfungsausschuss zur Genehmigung vorzulegen. Der Meisterprüfungsausschuss prüft, ob das Umsetzungskonzept den auftragsbezogenen Kundenanforderungen entspricht.</w:t>
      </w:r>
    </w:p>
    <w:p>
      <w:r>
        <w:t xml:space="preserve">(2) Das Meisterprüfungsprojekt besteht aus Planungs-, Durchführungs- und Dokumentationsarbeiten.</w:t>
      </w:r>
    </w:p>
    <w:p>
      <w:r>
        <w:t xml:space="preserve">(3) Als Meisterprüfungsprojekt ist eine Arbeit nach der Nummer 1, 2 oder 3 zu entwerfen, zu planen und zu kalkulieren. Auf dieser Grundlage ist</w:t>
      </w:r>
    </w:p>
    <w:p>
      <w:pPr>
        <w:ind w:left="420"/>
      </w:pPr>
      <w:r>
        <w:t xml:space="preserve">1. aus dem Bereich Fahrzeugausstattung die Herstellung und Montage</w:t>
      </w:r>
    </w:p>
    <w:p>
      <w:pPr>
        <w:ind w:left="780"/>
      </w:pPr>
      <w:r>
        <w:t xml:space="preserve">a) eines Verdecks, bestehend aus Verdeckbezug, Verdeckpolsterung und Innenhimmel, oder</w:t>
      </w:r>
    </w:p>
    <w:p>
      <w:pPr>
        <w:ind w:left="780"/>
      </w:pPr>
      <w:r>
        <w:t xml:space="preserve">b) einer Fahrzeuginnenausstattung, bestehend aus Innenverkleidung, Sitzpolster und -bezug sowie Bodenbelag, oder</w:t>
      </w:r>
    </w:p>
    <w:p>
      <w:pPr>
        <w:ind w:left="780"/>
      </w:pPr>
      <w:r>
        <w:t xml:space="preserve">c) einer Fahrzeugplane oder eines Verdeckbezugs sowie einer Innenverkleidung oder eines Sitzpolsters und -bezugs,</w:t>
      </w:r>
    </w:p>
    <w:p>
      <w:pPr>
        <w:ind w:left="420"/>
      </w:pPr>
      <w:r>
        <w:t xml:space="preserve">2. aus dem Bereich Reitsportausrüstung die Herstellung</w:t>
      </w:r>
    </w:p>
    <w:p>
      <w:pPr>
        <w:ind w:left="780"/>
      </w:pPr>
      <w:r>
        <w:t xml:space="preserve">a) eines Sattels oder</w:t>
      </w:r>
    </w:p>
    <w:p>
      <w:pPr>
        <w:ind w:left="780"/>
      </w:pPr>
      <w:r>
        <w:t xml:space="preserve">b) eines Fahrgeschirrs,</w:t>
      </w:r>
    </w:p>
    <w:p>
      <w:pPr>
        <w:ind w:left="420"/>
      </w:pPr>
      <w:r>
        <w:t xml:space="preserve">3. aus dem Bereich Lederwaren die Herstellung einer Lederwarengarnitur</w:t>
      </w:r>
    </w:p>
    <w:p>
      <w:r>
        <w:t xml:space="preserve">durchzuführen. Die durchgeführten Arbeiten sind zu dokumentieren.</w:t>
      </w:r>
    </w:p>
    <w:p>
      <w:r>
        <w:t xml:space="preserve">(4) Die Entwurfs-, Planungs- und Kalkulationsunterlagen werden mit 40 Prozent, die durchgeführten Arbeiten einschließlich Dokumentation mit 60 Prozent gewichtet.</w:t>
      </w:r>
    </w:p>
    <w:p>
      <w:r>
        <w:rPr>
          <w:color w:val="555555"/>
          <w:sz w:val="17"/>
        </w:rPr>
        <w:t xml:space="preserve">Zitiervorschlag: § 4 SattlFeintMstrV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https://recht.nulegal.eu/gesetze/SattlFeintMstrV/4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