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SatDSiG — Vergütung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Unbeschadet der Verpflichtungen aus diesem Teil kann für die Erzeugung der Daten nach § 22 sowie für die Bedienung der Anfrage nach § 21 eine Vergütung verlangt werden. Die Vergütung soll dem jeweiligen durchschnittlichen Marktpreis entsprechen.</w:t>
      </w:r>
    </w:p>
    <w:p>
      <w:r>
        <w:t xml:space="preserve">(2) Weitergehende Ansprüche gegen die Bundesrepublik Deutschland sind ausgeschlossen.</w:t>
      </w:r>
    </w:p>
    <w:p>
      <w:r>
        <w:rPr>
          <w:color w:val="555555"/>
          <w:sz w:val="17"/>
        </w:rPr>
        <w:t xml:space="preserve">Zitiervorschlag: § 23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