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SatDSiG — Betriebsübernahme</w:t>
      </w:r>
    </w:p>
    <w:p>
      <w:r>
        <w:rPr>
          <w:color w:val="555555"/>
          <w:sz w:val="18"/>
        </w:rPr>
        <w:t xml:space="preserve">Satellitendatensicherheitsgesetz</w:t>
      </w:r>
    </w:p>
    <w:p>
      <w:r>
        <w:rPr>
          <w:color w:val="555555"/>
          <w:sz w:val="18"/>
        </w:rPr>
        <w:t xml:space="preserve">Stand: 17.07.2020 (konsolidierte Textfassung, kein amtliches Inkrafttretensdatum)</w:t>
      </w:r>
    </w:p>
    <w:p>
      <w:r>
        <w:t xml:space="preserve">Die vollständige oder teilweise Übernahme des Betriebs eines hochwertigen Erdfernerkundungssystems oder von Teilen eines solchen bedarf der Erlaubnis, wenn durch die Übernahme die Genehmigungspflicht nach § 3 Abs. 1 entfällt. Der Antrag auf Erteilung der Erlaubnis ist vom Übernehmenden zu stellen. Die Erlaubnis ist zu erteilen, wenn der weitere Betrieb des hochwertigen Erdfernerkundungssystems oder von Teilen des hochwertigen Erdfernerkundungssystems die wesentlichen Sicherheitsinteressen der Bundesrepublik Deutschland nicht gefährdet.</w:t>
      </w:r>
    </w:p>
    <w:p>
      <w:r>
        <w:rPr>
          <w:color w:val="555555"/>
          <w:sz w:val="17"/>
        </w:rPr>
        <w:t xml:space="preserve">Zitiervorschlag: § 10 SatDSiG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https://recht.nulegal.eu/gesetze/SatDSiG/10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