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SanOffzVergV — Anspruchsvoraussetzungen</w:t>
      </w:r>
    </w:p>
    <w:p>
      <w:r>
        <w:rPr>
          <w:color w:val="555555"/>
          <w:sz w:val="18"/>
        </w:rPr>
        <w:t xml:space="preserve">Sanitätsdienstvergütungsverordnung</w:t>
      </w:r>
    </w:p>
    <w:p>
      <w:r>
        <w:rPr>
          <w:color w:val="555555"/>
          <w:sz w:val="18"/>
        </w:rPr>
        <w:t xml:space="preserve">Stand: 18.01.2020 (konsolidierte Textfassung, kein amtliches Inkrafttretensdatum)</w:t>
      </w:r>
    </w:p>
    <w:p>
      <w:r>
        <w:t xml:space="preserve">Eine Vergütung für Bereitschaftsdienst und Rufbereitschaft erhalten Soldatinnen und Soldaten sowie Beamtinnen und Beamte in Bundeswehrkrankenhäusern mit Dienstbezügen nach der Bundesbesoldungsordnung A,</w:t>
      </w:r>
    </w:p>
    <w:p>
      <w:pPr>
        <w:ind w:left="420"/>
      </w:pPr>
      <w:r>
        <w:t xml:space="preserve">1. die innerhalb des Krankenhausbetriebs zur medizinischen Versorgung der Patientinnen und Patienten eingesetzt sind (Anspruchsberechtigte),</w:t>
      </w:r>
    </w:p>
    <w:p>
      <w:pPr>
        <w:ind w:left="420"/>
      </w:pPr>
      <w:r>
        <w:t xml:space="preserve">2. für die die regelmäßige wöchentliche Arbeitszeit gilt,</w:t>
      </w:r>
    </w:p>
    <w:p>
      <w:pPr>
        <w:ind w:left="420"/>
      </w:pPr>
      <w:r>
        <w:t xml:space="preserve">3. deren Arbeitszeit automatisiert erfasst wird und</w:t>
      </w:r>
    </w:p>
    <w:p>
      <w:pPr>
        <w:ind w:left="420"/>
      </w:pPr>
      <w:r>
        <w:t xml:space="preserve">4. die in Bundeswehrkrankenhäusern Bereitschaftsdienst außerhalb der regelmäßigen Arbeitszeit oder Rufbereitschaft leisten, wenn die geleisteten Zeiten aus zwingenden dienstlichen Gründen nicht innerhalb eines Jahres durch Freistellung vom Dienst ausgeglichen werden können.</w:t>
      </w:r>
    </w:p>
    <w:p>
      <w:r>
        <w:rPr>
          <w:color w:val="555555"/>
          <w:sz w:val="17"/>
        </w:rPr>
        <w:t xml:space="preserve">Zitiervorschlag: § 1 SanOffzVergV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https://recht.nulegal.eu/gesetze/SanOffzVergV/1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