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SanOAAusbGV 2013</w:t>
      </w:r>
    </w:p>
    <w:p>
      <w:r>
        <w:rPr>
          <w:color w:val="555555"/>
          <w:sz w:val="18"/>
        </w:rPr>
        <w:t xml:space="preserve">Sanitätsoffizieranwärter-Ausbildungsgeldverordnung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30 Absatz 2 in Verbindung mit § 93 Absatz 3 des Soldatengesetzes in der Fassung der Bekanntmachung vom 30. Mai 2005 (BGBl. I S. 1482), von denen § 30 Absatz 2 durch Artikel 3 Nummer 6 des Gesetzes vom 31. Juli 2008 (BGBl. I S. 1629) geändert worden ist, verordnet das Bundesministerium der Verteidigung im Einvernehmen mit dem Bundesministerium des Innern und dem Bundesministerium der Finanzen:</w:t>
      </w:r>
    </w:p>
    <w:p>
      <w:r>
        <w:rPr>
          <w:color w:val="555555"/>
          <w:sz w:val="17"/>
        </w:rPr>
        <w:t xml:space="preserve">Zitiervorschlag: Eingangsformel SanOAAusbGV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https://recht.nulegal.eu/gesetze/SanOAAusbGV%202013/eingangsformel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