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SamEnV — (zu § 2 und § 3 Nr. 1, 5 und 6)Anforderungen an Einrichtungen einer Besamungsstation</w:t>
      </w:r>
    </w:p>
    <w:p>
      <w:r>
        <w:rPr>
          <w:color w:val="555555"/>
          <w:sz w:val="18"/>
        </w:rPr>
        <w:t xml:space="preserve">Samenverordnung</w:t>
      </w:r>
    </w:p>
    <w:p>
      <w:r>
        <w:rPr>
          <w:color w:val="555555"/>
          <w:sz w:val="18"/>
        </w:rPr>
        <w:t xml:space="preserve">Historische Fassung: Stand 10.06.2019 bis 22.07.2021. Dies ist nicht die aktuelle Fassung.</w:t>
      </w:r>
    </w:p>
    <w:p>
      <w:r>
        <w:t xml:space="preserve">( Fundstelle: BGBl. I 2008, 2062 )</w:t>
      </w:r>
    </w:p>
    <w:p>
      <w:pPr>
        <w:ind w:left="420"/>
      </w:pPr>
      <w:r>
        <w:t xml:space="preserve">1. Sie verfügen zumindest über folgende Einrichtungen:</w:t>
      </w:r>
    </w:p>
    <w:p>
      <w:pPr>
        <w:ind w:left="780"/>
      </w:pPr>
      <w:r>
        <w:t xml:space="preserve">a) abschließbare Stallungen, die räumlich vom Sprungraum, vom Samenlabor und vom Samenlager getrennt sind;</w:t>
      </w:r>
    </w:p>
    <w:p>
      <w:pPr>
        <w:ind w:left="780"/>
      </w:pPr>
      <w:r>
        <w:t xml:space="preserve">b) Quarantäneeinrichtungen ohne direkte Verbindung zu den sonstigen Stallungen;</w:t>
      </w:r>
    </w:p>
    <w:p>
      <w:pPr>
        <w:ind w:left="780"/>
      </w:pPr>
      <w:r>
        <w:t xml:space="preserve">c) einen Sprungraum für die Samengewinnung;</w:t>
      </w:r>
    </w:p>
    <w:p>
      <w:pPr>
        <w:ind w:left="780"/>
      </w:pPr>
      <w:r>
        <w:t xml:space="preserve">d) ein Samenlabor zur Samenaufbereitung, das vom Bereich der Samengewinnung getrennt sein muss; das Samenlabor muss nicht unbedingt auf dem gleichen Gelände liegen;</w:t>
      </w:r>
    </w:p>
    <w:p>
      <w:pPr>
        <w:ind w:left="780"/>
      </w:pPr>
      <w:r>
        <w:t xml:space="preserve">e) einen gesonderten Raum zum Reinigen und Desinfizieren oder Sterilisieren von Geräten;</w:t>
      </w:r>
    </w:p>
    <w:p>
      <w:pPr>
        <w:ind w:left="780"/>
      </w:pPr>
      <w:r>
        <w:t xml:space="preserve">f) Einrichtungen und Geräte zur Gewinnung und Lagerung von Samen.</w:t>
      </w:r>
    </w:p>
    <w:p>
      <w:pPr>
        <w:ind w:left="420"/>
      </w:pPr>
      <w:r>
        <w:t xml:space="preserve">2. Die Bauweise muss gewährleisten, dass</w:t>
      </w:r>
    </w:p>
    <w:p>
      <w:pPr>
        <w:ind w:left="780"/>
      </w:pPr>
      <w:r>
        <w:t xml:space="preserve">a) ein Kontakt zu Viehbeständen außerhalb der Station ausgeschlossen ist, ausgenommen für Equiden;</w:t>
      </w:r>
    </w:p>
    <w:p>
      <w:pPr>
        <w:ind w:left="780"/>
      </w:pPr>
      <w:r>
        <w:t xml:space="preserve">b) die gesamte Station, bis auf die Büroräume, leicht gereinigt und desinfiziert werden kann.</w:t>
      </w:r>
    </w:p>
    <w:p>
      <w:r>
        <w:rPr>
          <w:color w:val="555555"/>
          <w:sz w:val="17"/>
        </w:rPr>
        <w:t xml:space="preserve">Zitiervorschlag: Anlage 1 SamEnV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https://recht.nulegal.eu/gesetze/SamEnV/anlage-1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