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SamEnV — Kennzeichnung von Samen</w:t>
      </w:r>
    </w:p>
    <w:p>
      <w:r>
        <w:rPr>
          <w:color w:val="555555"/>
          <w:sz w:val="18"/>
        </w:rPr>
        <w:t xml:space="preserve">Samenverordnung</w:t>
      </w:r>
    </w:p>
    <w:p>
      <w:r>
        <w:rPr>
          <w:color w:val="555555"/>
          <w:sz w:val="18"/>
        </w:rPr>
        <w:t xml:space="preserve">Historische Fassung: Stand 10.06.2019 bis 22.07.2021. Dies ist nicht die aktuelle Fassung.</w:t>
      </w:r>
    </w:p>
    <w:p>
      <w:r>
        <w:t xml:space="preserve">(1) In einer Besamungsstation wird jede Samenportion unmittelbar nach ihrer Herstellung mindestens durch folgende Angaben gekennzeichnet:</w:t>
      </w:r>
    </w:p>
    <w:p>
      <w:pPr>
        <w:ind w:left="420"/>
      </w:pPr>
      <w:r>
        <w:t xml:space="preserve">1. das Gewinnungsdatum,</w:t>
      </w:r>
    </w:p>
    <w:p>
      <w:pPr>
        <w:ind w:left="420"/>
      </w:pPr>
      <w:r>
        <w:t xml:space="preserve">2. die Rasse, die Zuchtbuchnummer des Spendertieres sowie den Namen des Spendertieres, soweit es einen solchen hat, und</w:t>
      </w:r>
    </w:p>
    <w:p>
      <w:pPr>
        <w:ind w:left="420"/>
      </w:pPr>
      <w:r>
        <w:t xml:space="preserve">3. die Kennzeichnungsnummer der herstellenden Besamungsstation.</w:t>
      </w:r>
    </w:p>
    <w:p>
      <w:r>
        <w:t xml:space="preserve">Die Kennzeichnung nach Satz 1 muss dauerhaft und leicht lesbar sein.</w:t>
      </w:r>
    </w:p>
    <w:p>
      <w:r>
        <w:t xml:space="preserve">(2) Bei Samen von registrierten Zuchttieren ist bei den Angaben nach Absatz 1 Satz 1 Nr. 2 anstelle der Rasse die Bezeichnung des Verkaufserzeugnisses nach § 4 Abs. 1 Nr. 3 des Tierzuchtgesetzes sowie eine Bezeichnung der Linie des Spendertieres und anstelle der Zuchtbuchnummer die Zuchtregisternummer des Spendertieres zu verwenden.</w:t>
      </w:r>
    </w:p>
    <w:p>
      <w:r>
        <w:t xml:space="preserve">(3) Angaben zur Kennzeichnung von Samen, der in sonstigen Besamungsstationen gewonnen sowie in diesen Besamungsstationen oder Samendepots gelagert oder abgegeben wird, stehen den Angaben nach Absatz 1 und 2 gleich. Anstelle des Gewinnungsdatums nach Absatz 1 Satz 1 Nr. 1 wird das Entnahmedatum und anstelle der Kennzeichnungsnummer der herstellenden Besamungsstation nach Absatz 1 Nr. 3 wird die Veterinärkontrollnummer nach § 16 Satz 3 der Binnenmarkt-Tierseuchenschutzverordnung in der Fassung vom 6. April 2005 (BGBl. I S. 997) in der jeweils geltenden Fassung angegeben.</w:t>
      </w:r>
    </w:p>
    <w:p>
      <w:r>
        <w:t xml:space="preserve">(4) Für die Kennzeichnung von Mischsamen gelten die Absätze 1 bis 3 mit den Maßgaben, dass die Kennzeichnung der Samenportion</w:t>
      </w:r>
    </w:p>
    <w:p>
      <w:pPr>
        <w:ind w:left="420"/>
      </w:pPr>
      <w:r>
        <w:t xml:space="preserve">1. unmittelbar nach dem Mischvorgang erfolgt und</w:t>
      </w:r>
    </w:p>
    <w:p>
      <w:pPr>
        <w:ind w:left="420"/>
      </w:pPr>
      <w:r>
        <w:t xml:space="preserve">2. die Angaben aller Spendertiere umfasst.</w:t>
      </w:r>
    </w:p>
    <w:p>
      <w:r>
        <w:rPr>
          <w:color w:val="555555"/>
          <w:sz w:val="17"/>
        </w:rPr>
        <w:t xml:space="preserve">Zitiervorschlag: § 6 SamEnV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https://recht.nulegal.eu/gesetze/SamEnV/6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