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SamEnV — Aufhebung von Rechtsverordnungen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