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SamEnV — Zugang zu Daten aus Leistungsprüfungen und Zuchtwertschätzung</w:t>
      </w:r>
    </w:p>
    <w:p>
      <w:r>
        <w:rPr>
          <w:color w:val="555555"/>
          <w:sz w:val="18"/>
        </w:rPr>
        <w:t xml:space="preserve">Samenverordnung</w:t>
      </w:r>
    </w:p>
    <w:p>
      <w:r>
        <w:rPr>
          <w:color w:val="555555"/>
          <w:sz w:val="18"/>
        </w:rPr>
        <w:t xml:space="preserve">Historische Fassung: Stand 10.06.2019 bis 22.07.2021. Dies ist nicht die aktuelle Fassung.</w:t>
      </w:r>
    </w:p>
    <w:p>
      <w:r>
        <w:t xml:space="preserve">(1) Daten und Ergebnisse einer Leistungsprüfung oder einer Zuchtwertschätzung, die nach § 7 Abs. 1 des Tierzuchtgesetzes von einer Zuchtorganisation oder im Falle des § 8 Abs. 3 Satz 1 Nr. 1 des Tierzuchtgesetzes durch die zuständige Behörde erhoben worden sind, müssen einer Besamungsstation oder einem Samendepot auf Verlangen von der Zuchtorganisation oder im Falle des § 8 Abs. 3 Satz 1 Nr. 1 des Tierzuchtgesetzes von der zuständigen Behörde zur Verfügung gestellt werden, soweit</w:t>
      </w:r>
    </w:p>
    <w:p>
      <w:pPr>
        <w:ind w:left="420"/>
      </w:pPr>
      <w:r>
        <w:t xml:space="preserve">1. die Daten zur Vermarktung von Samen notwendig sind,</w:t>
      </w:r>
    </w:p>
    <w:p>
      <w:pPr>
        <w:ind w:left="420"/>
      </w:pPr>
      <w:r>
        <w:t xml:space="preserve">2. die Daten und Ergebnisse der Leistungsprüfungen sich auf die Nachkommen des jeweiligen Spendertieres, die Daten und Ergebnisse der Zuchtwertschätzung auf das jeweilige Spendertier, dessen Samen von der Besamungsstation oder dem Samendepot abgegeben wurde, beziehen.</w:t>
      </w:r>
    </w:p>
    <w:p>
      <w:r>
        <w:t xml:space="preserve">Ein Anspruch auf Zugang zu züchterischen Daten und insbesondere Einzeltierdaten der Nachkommen des Spendertieres zum Zweck der Durchführung eines Zuchtprogramms besteht nicht.</w:t>
      </w:r>
    </w:p>
    <w:p>
      <w:r>
        <w:t xml:space="preserve">(2) Als Daten, die für die Vermarktung notwendig sind, gelten insbesondere</w:t>
      </w:r>
    </w:p>
    <w:p>
      <w:pPr>
        <w:ind w:left="420"/>
      </w:pPr>
      <w:r>
        <w:t xml:space="preserve">1. der Gesamtzuchtwert und die Einzelzuchtwerte des Spendertieres und</w:t>
      </w:r>
    </w:p>
    <w:p>
      <w:pPr>
        <w:ind w:left="420"/>
      </w:pPr>
      <w:r>
        <w:t xml:space="preserve">2. zusammengefasste Kennzahlen zu den Nachkommen des Spendertieres, insbesondere Häufigkeiten und Mittelwerte.</w:t>
      </w:r>
    </w:p>
    <w:p>
      <w:r>
        <w:t xml:space="preserve">(3) Wird Prüfsamen entgegen § 13 Abs. 3 Nr. 2 Buchstabe b in Verbindung mit § 2 Nr. 9 des Tierzuchtgesetzes nicht im Rahmen eines Zuchtprogramms einer anerkannten Zuchtorganisation verwendet, werden die Ergebnisse einer Zuchtwertschätzung, die von einer Zuchtorganisation nach § 7 Abs. 1 des Tierzuchtgesetzes oder im Falle des § 8 Abs. 3 Satz 1 Nr. 1 des Tierzuchtgesetzes von einer zuständigen Behörde ermittelt wurden, nicht veröffentlicht. In diesem Falle besteht für eine Zuchtorganisation oder im Falle des § 8 Abs. 3 Satz 1 Nr. 1 des Tierzuchtgesetzes für die zuständige Behörde keine Verpflichtung, Daten oder Ergebnisse aus der Leistungsprüfung und Zuchtwertschätzung an eine Besamungsstation oder ein Samendepot weiterzugeben.</w:t>
      </w:r>
    </w:p>
    <w:p>
      <w:r>
        <w:rPr>
          <w:color w:val="555555"/>
          <w:sz w:val="17"/>
        </w:rPr>
        <w:t xml:space="preserve">Zitiervorschlag: § 16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