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SamEnV — Aufzeichnungen über die Verwendung von Eizellen und Embryonen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(1) Der Verwender nach § 16 Abs. 1 Tierzuchtgesetz, der nach § 16 Abs. 2 Tierzuchtgesetz Aufzeichnungen erstellt, hat dabei mindestens folgende Angaben zu machen:</w:t>
      </w:r>
    </w:p>
    <w:p>
      <w:pPr>
        <w:ind w:left="420"/>
      </w:pPr>
      <w:r>
        <w:t xml:space="preserve">1. die Kennzeichnungsnummer nach § 12 oder die Veterinärkontrollnummer nach § 16 Satz 3 der Binnenmarkt-Tierseuchenschutzverordnung oder den Namen und die Anschrift der Embryo-Entnahmeeinheit, von der die Eizellen oder Embryonen abgegeben wurden,</w:t>
      </w:r>
    </w:p>
    <w:p>
      <w:pPr>
        <w:ind w:left="420"/>
      </w:pPr>
      <w:r>
        <w:t xml:space="preserve">2. die Angaben, mit denen die Eizellen oder die Embryonen nach § 13 gekennzeichnet sind,</w:t>
      </w:r>
    </w:p>
    <w:p>
      <w:pPr>
        <w:ind w:left="420"/>
      </w:pPr>
      <w:r>
        <w:t xml:space="preserve">3. den Namen der Person, welche die Embryonen übertragen hat,</w:t>
      </w:r>
    </w:p>
    <w:p>
      <w:pPr>
        <w:ind w:left="420"/>
      </w:pPr>
      <w:r>
        <w:t xml:space="preserve">4. den Namen und die Anschrift des Betriebes des Tierhalters, zu dessen Bestand das Empfängertier gehört,</w:t>
      </w:r>
    </w:p>
    <w:p>
      <w:pPr>
        <w:ind w:left="420"/>
      </w:pPr>
      <w:r>
        <w:t xml:space="preserve">5. das Datum der Übertragung und</w:t>
      </w:r>
    </w:p>
    <w:p>
      <w:pPr>
        <w:ind w:left="420"/>
      </w:pPr>
      <w:r>
        <w:t xml:space="preserve">6. die Zuchtbuch- oder Zuchtregisternummer des Empfängertieres oder, wenn das Empfängertier kein Zuchttier ist, seine Ohrmarkennummer nach §§ 27 und 34 der Viehverkehrsverordnung.</w:t>
      </w:r>
    </w:p>
    <w:p>
      <w:r>
        <w:t xml:space="preserve">(2) Den Aufzeichnungen nach Absatz 1 stehen im automatisierten Verfahren oder in Informationssystemen erstellte Unterlagen gleich.</w:t>
      </w:r>
    </w:p>
    <w:p>
      <w:r>
        <w:rPr>
          <w:color w:val="555555"/>
          <w:sz w:val="17"/>
        </w:rPr>
        <w:t xml:space="preserve">Zitiervorschlag: § 15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