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SamEnV — Aufzeichnungen über Gewinnung, Aufbereitung, Lagerung und Abgabe von Eizellen und Embryonen</w:t>
      </w:r>
    </w:p>
    <w:p>
      <w:r>
        <w:rPr>
          <w:color w:val="555555"/>
          <w:sz w:val="18"/>
        </w:rPr>
        <w:t xml:space="preserve">Samenverordnung</w:t>
      </w:r>
    </w:p>
    <w:p>
      <w:r>
        <w:rPr>
          <w:color w:val="555555"/>
          <w:sz w:val="18"/>
        </w:rPr>
        <w:t xml:space="preserve">Historische Fassung: Stand 10.06.2019 bis 22.07.2021. Dies ist nicht die aktuelle Fassung.</w:t>
      </w:r>
    </w:p>
    <w:p>
      <w:r>
        <w:t xml:space="preserve">(1) Die nach § 17 Abs. 8 Satz 1 Nr. 2 des Tierzuchtgesetzes zu erstellenden Aufzeichnungen über die Gewinnung und Aufbereitung von Eizellen oder Embryonen durch eine Embryo-Entnahmeeinheit müssen mindestens folgende Angaben enthalten:</w:t>
      </w:r>
    </w:p>
    <w:p>
      <w:pPr>
        <w:ind w:left="420"/>
      </w:pPr>
      <w:r>
        <w:t xml:space="preserve">1. die Angaben, mit denen die Eizellen oder die Embryonen nach § 13 gekennzeichnet sind,</w:t>
      </w:r>
    </w:p>
    <w:p>
      <w:pPr>
        <w:ind w:left="420"/>
      </w:pPr>
      <w:r>
        <w:t xml:space="preserve">2. bei In-vitro befruchteten Embryonen auch das Datum der Befruchtung.</w:t>
      </w:r>
    </w:p>
    <w:p>
      <w:r>
        <w:t xml:space="preserve">Werden Embryonen unmittelbar übertragen, ist das Datum der Übertragung unverzüglich nach der Übertragung aufzuzeichnen. Bei nicht zur unmittelbaren Übertragung vorgesehenen Eizellen oder Embryonen sind unverzüglich nach der Aufbereitung die Art der Konservierung und Konfektionierung, die Angaben, mit denen die Eizellen oder Embryonen nach § 13 gekennzeichnet sind, die Anzahl und der genaue Aufbewahrungsort der gewonnenen Eizellen oder Embryonen aufzuzeichnen. Wenn Eizellen oder Embryonen, für die nach Satz 3 Aufzeichnungen gemacht worden sind, vernichtet werden, ist dies durch Angabe des Datums der Vernichtung sowie die Angaben, mit denen die Eizellen oder die Embryonen nach § 13 gekennzeichnet sind, unverzüglich aufzuzeichnen.</w:t>
      </w:r>
    </w:p>
    <w:p>
      <w:r>
        <w:t xml:space="preserve">(2) Die nach § 17 Abs. 8 Satz 1 Nr. 2 des Tierzuchtgesetzes durch den Betreiber der Embryo-Entnahmeeinheit zu erstellenden Aufzeichnungen über die Abgabe von Eizellen oder Embryonen an eine andere Embryo-Entnahmeeinheit oder eine sonstige Embryo-Entnahmeeinheit müssen für jedes Spendertier mindestens folgende Angaben enthalten:</w:t>
      </w:r>
    </w:p>
    <w:p>
      <w:pPr>
        <w:ind w:left="420"/>
      </w:pPr>
      <w:r>
        <w:t xml:space="preserve">1. das Datum der Abgabe,</w:t>
      </w:r>
    </w:p>
    <w:p>
      <w:pPr>
        <w:ind w:left="420"/>
      </w:pPr>
      <w:r>
        <w:t xml:space="preserve">2. die Angaben, mit denen die Eizellen oder die Embryonen nach § 13 gekennzeichnet sind, und</w:t>
      </w:r>
    </w:p>
    <w:p>
      <w:pPr>
        <w:ind w:left="420"/>
      </w:pPr>
      <w:r>
        <w:t xml:space="preserve">3. die Kennzeichnungsnummer nach § 12 oder die Veterinärkontrollnummer nach § 16 Satz 3 der Binnenmarkt-Tierseuchenschutzverordnung.</w:t>
      </w:r>
    </w:p>
    <w:p>
      <w:r>
        <w:t xml:space="preserve">(3) Wenn Eizellen oder Embryonen von einer Embryo-Entnahmeeinheit oder von einer sonstigen Embryo-Entnahmeeinheit an eine Embryo-Entnahmeeinheit nach § 15 Abs. 2 Nr. 2 des Tierzuchtgesetzes abgegeben werden, muss der Empfänger unverzüglich nach Erhalt der Eizellen oder der Embryonen mindestens folgende Angaben aufzeichnen:</w:t>
      </w:r>
    </w:p>
    <w:p>
      <w:pPr>
        <w:ind w:left="420"/>
      </w:pPr>
      <w:r>
        <w:t xml:space="preserve">1. das Datum des Empfangs,</w:t>
      </w:r>
    </w:p>
    <w:p>
      <w:pPr>
        <w:ind w:left="420"/>
      </w:pPr>
      <w:r>
        <w:t xml:space="preserve">2. die Angaben, mit denen die Eizellen oder die Embryonen nach § 13 gekennzeichnet sind, und</w:t>
      </w:r>
    </w:p>
    <w:p>
      <w:pPr>
        <w:ind w:left="420"/>
      </w:pPr>
      <w:r>
        <w:t xml:space="preserve">3. die Kennzeichnungsnummer nach § 12 oder die Veterinärkontrollnummer nach § 16 Satz 3 der Binnenmarkt-Tierseuchenschutzverordnung der abgebenden Embryo-Entnahmeeinheit.</w:t>
      </w:r>
    </w:p>
    <w:p>
      <w:r>
        <w:t xml:space="preserve">(4) Den Aufzeichnungen nach Absatz 1 bis 3 stehen im automatisierten Verfahren oder in Informationssystemen erstellte Unterlagen gleich.</w:t>
      </w:r>
    </w:p>
    <w:p>
      <w:r>
        <w:t xml:space="preserve">(5) Die Aufzeichnungen nach Absatz 1 bis 3 sind mindestens fünf Jahre nach Inverkehrbringen oder Vernichtung der Eizellen oder Embryonen in der Embryo-Entnahmeeinheit aufzubewahren.</w:t>
      </w:r>
    </w:p>
    <w:p>
      <w:r>
        <w:rPr>
          <w:color w:val="555555"/>
          <w:sz w:val="17"/>
        </w:rPr>
        <w:t xml:space="preserve">Zitiervorschlag: § 14 SamEnV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https://recht.nulegal.eu/gesetze/SamEnV/14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