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SachvRatG</w:t>
      </w:r>
    </w:p>
    <w:p>
      <w:r>
        <w:rPr>
          <w:color w:val="555555"/>
          <w:sz w:val="18"/>
        </w:rPr>
        <w:t xml:space="preserve">Gesetz über die Bildung eines Sachverständigenrates zur Begutachtung der gesamtwirtschaftlichen Entwicklung</w:t>
      </w:r>
    </w:p>
    <w:p>
      <w:r>
        <w:rPr>
          <w:color w:val="555555"/>
          <w:sz w:val="18"/>
        </w:rPr>
        <w:t xml:space="preserve">Stand: 10.06.2019 (konsolidierte Textfassung, kein amtliches Inkrafttretensdatum)</w:t>
      </w:r>
    </w:p>
    <w:p>
      <w:r>
        <w:t xml:space="preserve">Das Statistische Bundesamt nimmt die Aufgaben einer Geschäftsstelle des Sachverständigenrates wahr. Die Tätigkeit der Geschäftsstelle besteht in der Vermittlung und Zusammenstellung von Quellenmaterial, der technischen Vorbereitung der Sitzungen des Sachverständigenrates, dem Druck und der Veröffentlichung der Gutachten sowie der Erledigung der sonst anfallenden Verwaltungsaufgaben.</w:t>
      </w:r>
    </w:p>
    <w:p>
      <w:r>
        <w:rPr>
          <w:color w:val="555555"/>
          <w:sz w:val="17"/>
        </w:rPr>
        <w:t xml:space="preserve">Zitiervorschlag: § 9 SachvRatG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https://recht.nulegal.eu/gesetze/SachvRatG/9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