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SachvRatG</w:t>
      </w:r>
    </w:p>
    <w:p>
      <w:r>
        <w:rPr>
          <w:color w:val="555555"/>
          <w:sz w:val="18"/>
        </w:rPr>
        <w:t xml:space="preserve">Gesetz über die Bildung eines Sachverständigenrates zur Begutachtung der gesamtwirtschaftlichen Entwicklung</w:t>
      </w:r>
    </w:p>
    <w:p>
      <w:r>
        <w:rPr>
          <w:color w:val="555555"/>
          <w:sz w:val="18"/>
        </w:rPr>
        <w:t xml:space="preserve">Stand: 10.06.2019 (konsolidierte Textfassung, kein amtliches Inkrafttretensdatum)</w:t>
      </w:r>
    </w:p>
    <w:p>
      <w:r>
        <w:t xml:space="preserve">(1) Der Sachverständigenrat erstattet jährlich ein Gutachten (Jahresgutachten) und leitet es der Bundesregierung bis zum 15. November zu. Das Jahresgutachten wird den gesetzgebenden Körperschaften von der Bundesregierung unverzüglich vorgelegt und zum gleichen Zeitpunkt vom Sachverständigenrat veröffentlicht. Spätestens acht Wochen nach der Vorlage nimmt die Bundesregierung gegenüber den gesetzgebenden Körperschaften zu dem Jahrgutachten Stellung. In der Stellungnahme sind insbesondere die wirtschaftspolitischen Schlußfolgerungen, die die Bundesregierung aus dem Gutachten zieht, darzulegen.</w:t>
      </w:r>
    </w:p>
    <w:p>
      <w:r>
        <w:t xml:space="preserve">(2) Der Sachverständigenrat hat ein zusätzliches Gutachten zu erstatten, wenn auf einzelnen Gebieten Entwicklungen erkennbar werden, welche die in § 2 Satz 2 genannten Ziele gefährden. Die Bundesregierung kann den Sachverständigenrat mit der Erstattung weiterer Gutachten beauftragen. Der Sachverständigenrat leitet Gutachten nach Satz 1 und 2 der Bundesregierung zu und veröffentlicht sie; hinsichtlich des Zeitpunktes der Veröffentlichung führt er das Einvernehmen mit dem Bundesministerium für Wirtschaft und Energie herbei.</w:t>
      </w:r>
    </w:p>
    <w:p>
      <w:r>
        <w:rPr>
          <w:color w:val="555555"/>
          <w:sz w:val="17"/>
        </w:rPr>
        <w:t xml:space="preserve">Zitiervorschlag: § 6 SachvRatG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https://recht.nulegal.eu/gesetze/SachvRatG/6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