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SachvRatG</w:t>
      </w:r>
    </w:p>
    <w:p>
      <w:r>
        <w:rPr>
          <w:color w:val="555555"/>
          <w:sz w:val="18"/>
        </w:rPr>
        <w:t xml:space="preserve">Gesetz über die Bildung eines Sachverständigenrates zur Begutachtung der gesamtwirtschaftlichen Entwicklung</w:t>
      </w:r>
    </w:p>
    <w:p>
      <w:r>
        <w:rPr>
          <w:color w:val="555555"/>
          <w:sz w:val="18"/>
        </w:rPr>
        <w:t xml:space="preserve">Stand: 10.06.2019 (konsolidierte Textfassung, kein amtliches Inkrafttretensdatum)</w:t>
      </w:r>
    </w:p>
    <w:p>
      <w:r>
        <w:t xml:space="preserve">Der Sachverständigenrat soll in seinen Gutachten die jeweilige gesamtwirtschaftliche Lage und deren absehbare Entwicklung darstellen. Dabei soll er untersuchen, wie im Rahmen der marktwirtschaftlichen Ordnung gleichzeitig Stabilität des Preisniveaus, hoher Beschäftigungsstand und außenwirtschaftliches Gleichgewicht bei stetigem und angemessenem Wachstum gewährleistet werden können. In die Untersuchung sollen auch die Bildung und die Verteilung von Einkommen und Vermögen einbezogen werden. Insbesondere soll der Sachverständigenrat die Ursachen von aktuellen und möglichen Spannungen zwischen der gesamtwirtschaftlichen Nachfrage und dem gesamtwirtschaftlichen Angebot aufzeigen, welche die in Satz 2 genannten Ziele gefährden. Bei der Untersuchung sollen jeweils verschiedene Annahmen zugrunde gelegt und deren unterschiedliche Wirkungen dargestellt und beurteilt werden. Der Sachverständigenrat soll Fehlentwicklungen und Möglichkeiten zu deren Vermeidung oder deren Beseitigung aufzeigen, jedoch keine Empfehlungen für bestimmte wirtschafts- und sozialpolitische Maßnahmen aussprechen.</w:t>
      </w:r>
    </w:p>
    <w:p>
      <w:r>
        <w:rPr>
          <w:color w:val="555555"/>
          <w:sz w:val="17"/>
        </w:rPr>
        <w:t xml:space="preserve">Zitiervorschlag: § 2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