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SachvPrüfV 2016</w:t>
      </w:r>
    </w:p>
    <w:p>
      <w:r>
        <w:rPr>
          <w:color w:val="555555"/>
          <w:sz w:val="18"/>
        </w:rPr>
        <w:t xml:space="preserve">Sachverständigenprüfverordnung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Auf Grund des § 39 Absatz 1 Satz 1 Nummer 4 in Verbindung mit Satz 2, 4 und 5 des Versicherungsaufsichtsgesetzes vom 1. April 2015 (BGBl. I S. 434) verordnet das Bundesministerium der Finanzen nach Anhörung des Versicherungsbeirats im Einvernehmen mit dem Bundesministerium der Justiz und für Verbraucherschutz:</w:t>
      </w:r>
    </w:p>
    <w:p>
      <w:r>
        <w:rPr>
          <w:color w:val="555555"/>
          <w:sz w:val="17"/>
        </w:rPr>
        <w:t xml:space="preserve">Zitiervorschlag: Eingangsformel SachvPrüfV 2016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https://recht.nulegal.eu/gesetze/SachvPr%C3%BCfV%202016/eingangsformel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