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 SachenRBerG — Einstellung des Verfahrens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Notar hat die Vermittlung einzustellen, wenn</w:t>
      </w:r>
    </w:p>
    <w:p>
      <w:pPr>
        <w:ind w:left="420"/>
      </w:pPr>
      <w:r>
        <w:t xml:space="preserve">1. ein Bodenneuordnungsverfahren eingeleitet worden ist, in das das Grundstück einbezogen ist, oder</w:t>
      </w:r>
    </w:p>
    <w:p>
      <w:pPr>
        <w:ind w:left="420"/>
      </w:pPr>
      <w:r>
        <w:t xml:space="preserve">2. ein Antrag auf Zusammenführung von Grundstücks- und Gebäudeeigentum nach § 64 des Landwirtschaftsanpassungsgesetzes vor Einleitung des Vermittlungsverfahrens gestellt worden ist.</w:t>
      </w:r>
    </w:p>
    <w:p>
      <w:r>
        <w:t xml:space="preserve">(2) Wird ein Antrag nach Absatz 1 Nr. 2 während des notariellen Vermittlungsverfahrens gestellt, so hat der Notar die Beteiligten aufzufordern, mitzuteilen, ob sie das Bodenordnungsverfahren fortsetzen wollen. Wird das von einem Beteiligten erklärt, so ist nach Absatz 1 zu verfahren.</w:t>
      </w:r>
    </w:p>
    <w:p>
      <w:r>
        <w:rPr>
          <w:color w:val="555555"/>
          <w:sz w:val="17"/>
        </w:rPr>
        <w:t xml:space="preserve">Zitiervorschlag: § 95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https://recht.nulegal.eu/gesetze/SachenRBerG/95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