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SachenRBerG — Nutzer</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Nutzer im Sinne dieses Gesetzes sind natürliche oder juristische Personen des privaten und des öffentlichen Rechts in nachstehender Reihenfolge:</w:t>
      </w:r>
    </w:p>
    <w:p>
      <w:pPr>
        <w:ind w:left="420"/>
      </w:pPr>
      <w:r>
        <w:t xml:space="preserve">1. der im Grundbuch eingetragene Eigentümer eines Gebäudes,</w:t>
      </w:r>
    </w:p>
    <w:p>
      <w:pPr>
        <w:ind w:left="420"/>
      </w:pPr>
      <w:r>
        <w:t xml:space="preserve">2. der Inhaber eines verliehenen oder zugewiesenen Nutzungsrechts,</w:t>
      </w:r>
    </w:p>
    <w:p>
      <w:pPr>
        <w:ind w:left="420"/>
      </w:pPr>
      <w:r>
        <w:t xml:space="preserve">3. der Eigentümer des Gebäudes oder der baulichen Anlage, wenn außerhalb des Grundbuchs selbständiges, vom Eigentum am Grundstück unabhängiges Eigentum entstanden ist,</w:t>
      </w:r>
    </w:p>
    <w:p>
      <w:pPr>
        <w:ind w:left="420"/>
      </w:pPr>
      <w:r>
        <w:t xml:space="preserve">4. der aus einem Überlassungsvertrag berechtigte Nutzer,</w:t>
      </w:r>
    </w:p>
    <w:p>
      <w:pPr>
        <w:ind w:left="420"/>
      </w:pPr>
      <w:r>
        <w:t xml:space="preserve">5. derjenige, der mit Billigung staatlicher Stellen ein Gebäude oder eine bauliche Anlage errichtet hat,</w:t>
      </w:r>
    </w:p>
    <w:p>
      <w:pPr>
        <w:ind w:left="420"/>
      </w:pPr>
      <w:r>
        <w:t xml:space="preserve">6. derjenige, der ein Gebäude oder eine bauliche Anlage gekauft hat, wenn die Bestellung eines Nutzungsrechts ausgeblieben und selbständiges, vom Eigentum am Grundstück getrenntes Eigentum am Gebäude nicht entstanden ist,</w:t>
      </w:r>
    </w:p>
    <w:p>
      <w:pPr>
        <w:ind w:left="420"/>
      </w:pPr>
      <w:r>
        <w:t xml:space="preserve">7. der in § 121 bezeichnete Käufer eines Grundstücks, eines Gebäudes oder einer baulichen Anlageoder deren Rechtsnachfolger. Satz 1 ist nicht anzuwenden, wenn eine andere Person rechtskräftig als Nutzer festgestellt und in dem Rechtsstreit dem Grundstückseigentümer der Streit verkündet worden ist.</w:t>
      </w:r>
    </w:p>
    <w:p>
      <w:r>
        <w:t xml:space="preserve">(2) Rechtsnachfolger sind auch</w:t>
      </w:r>
    </w:p>
    <w:p>
      <w:pPr>
        <w:ind w:left="420"/>
      </w:pPr>
      <w:r>
        <w:t xml:space="preserve">1. Käufer eines Gebäudes oder einer baulichen Anlage, wenn der Kaufvertrag bis zum Ablauf des 2. Oktober 1990 abgeschlossen wurde und nach den Rechtsvorschriften der Deutschen Demokratischen Republik selbständiges Gebäudeeigentum nicht entstanden war,</w:t>
      </w:r>
    </w:p>
    <w:p>
      <w:pPr>
        <w:ind w:left="420"/>
      </w:pPr>
      <w:r>
        <w:t xml:space="preserve">2. die aus den volkseigenen Betrieben der Wohnungswirtschaft oder Arbeiterwohnungsbaugenossenschaften, gemeinnützigen Wohnungsbaugenossenschaften und sonstigen Wohnungsgenossenschaften, denen Gebäude oder Gebäudeteile nach Durchführung eines Investitionsvorhabens des staatlichen oder genossenschaftlichen Wohnungsbaus zur Nutzung sowie zur selbständigen Bewirtschaftung und Verwaltung übertragen worden waren, hervorgegangenen kommunalen Wohnungsgesellschaften, Wohnungsunternehmen sowie Wohnungsgenossenschaften und die Kommunen oder</w:t>
      </w:r>
    </w:p>
    <w:p>
      <w:pPr>
        <w:ind w:left="420"/>
      </w:pPr>
      <w:r>
        <w:t xml:space="preserve">3. Genossenschaften mit gewerblichem oder handwerklichem Geschäftsgegenstand sowie Vereinigungen nach Absatz 3, wenn sie als Investitionsauftraggeber den Bau von Gebäuden oder baulichen Anlagen, die ihnen von staatlichen Hauptauftraggebern nach Errichtung zur Nutzung sowie zur selbständigen Bewirtschaftung und Verwaltung zur Verfügung gestellt worden sind, ganz oder überwiegend mit eigenen Mitteln finanziert haben.</w:t>
      </w:r>
    </w:p>
    <w:p>
      <w:r>
        <w:t xml:space="preserve">(3) Landwirtschaftliche Produktionsgenossenschaften im Sinne dieses Kapitels sind auch die in § 46 des Gesetzes über die landwirtschaftlichen Produktionsgenossenschaften vom 2. Juli 1982 - LPG-Gesetz - (GBl. I Nr. 25 S. 443), das zuletzt durch das Gesetz über die Änderung oder Aufhebung von Gesetzen der Deutschen Demokratischen Republik vom 28. Juni 1990 (GBl. I Nr. 38 S. 483) geändert worden ist, bezeichneten Genossenschaften und rechtsfähigen Kooperationsbeziehungen sowie die durch Umwandlung, Zusammenschluß oder Teilung entstandenen Nachfolgeunternehmen. Vereinigungen im Sinne dieses Kapitels sind auch gesellschaftliche Organisationen nach § 18 Abs. 4 des Zivilgesetzbuchs der Deutschen Demokratischen Republik, die als rechtsfähige Vereine nach den §§ 21 und 22 des Bürgerlichen Gesetzbuchs fortbestehen und nicht Parteien, mit ihnen verbundene Organisationen, juristische Personen oder Massenorganisationen nach § 2 Abs. 2 Nr. 1 sind.</w:t>
      </w:r>
    </w:p>
    <w:p>
      <w:r>
        <w:t xml:space="preserve">(4) Auf die Ausübung der in diesem Kapitel begründeten Ansprüche durch Ehegatten sind in den Fällen des Absatzes 1 Nr. 4 und 5 die Bestimmungen über das gemeinschaftliche Eigentum der Ehegatten in Artikel 234 § 4a des Einführungsgesetzes zum Bürgerlichen Gesetzbuche entsprechend anzuwenden, wenn der Vertragsschluß oder die Bebauung des Grundstücks vor Ablauf des 2. Oktober 1990 und während der Ehe erfolgte.</w:t>
      </w:r>
    </w:p>
    <w:p>
      <w:r>
        <w:rPr>
          <w:color w:val="555555"/>
          <w:sz w:val="17"/>
        </w:rPr>
        <w:t xml:space="preserve">Zitiervorschlag: § 9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