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61 SachenRBerG — Grundsatz</w:t>
      </w:r>
    </w:p>
    <w:p>
      <w:r>
        <w:rPr>
          <w:color w:val="555555"/>
          <w:sz w:val="18"/>
        </w:rPr>
        <w:t xml:space="preserve">Sachenrechtsbereinigungsgesetz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Nutzer kann vom Grundstückseigentümer die Annahme eines Angebots für einen Grundstückskaufvertrag verlangen, wenn der Inhalt des Angebots den Bestimmungen der §§ 65 bis 74 entspricht.</w:t>
      </w:r>
    </w:p>
    <w:p>
      <w:r>
        <w:t xml:space="preserve">(2) Der Grundstückseigentümer kann vom Nutzer den Ankauf des Grundstücks verlangen, wenn</w:t>
      </w:r>
    </w:p>
    <w:p>
      <w:pPr>
        <w:ind w:left="420"/>
      </w:pPr>
      <w:r>
        <w:t xml:space="preserve">1. der in Ansatz zu bringende Bodenwert nicht mehr als 100.000 Deutsche Mark, im Falle der Bebauung mit einem Eigenheim nicht mehr als 30.000 Deutsche Mark, beträgt,</w:t>
      </w:r>
    </w:p>
    <w:p>
      <w:pPr>
        <w:ind w:left="420"/>
      </w:pPr>
      <w:r>
        <w:t xml:space="preserve">2. der Nutzer eine entsprechende Wahl getroffen hat oder</w:t>
      </w:r>
    </w:p>
    <w:p>
      <w:pPr>
        <w:ind w:left="420"/>
      </w:pPr>
      <w:r>
        <w:t xml:space="preserve">3. das Wahlrecht auf den Grundstückseigentümer übergegangen ist.</w:t>
      </w:r>
    </w:p>
    <w:p>
      <w:r>
        <w:rPr>
          <w:color w:val="555555"/>
          <w:sz w:val="17"/>
        </w:rPr>
        <w:t xml:space="preserve">Zitiervorschlag: § 61 SachenRBerG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https://recht.nulegal.eu/gesetze/SachenRBerG/61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61 SachenRBerG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