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SachenRBerG — Erwerb oder Bau von Eigenheimen</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Auf den Erwerb oder den Bau von Eigenheimen ist dieses Gesetz anzuwenden, wenn</w:t>
      </w:r>
    </w:p>
    <w:p>
      <w:pPr>
        <w:ind w:left="420"/>
      </w:pPr>
      <w:r>
        <w:t xml:space="preserve">1. nach den Gesetzen der Deutschen Demokratischen Republik über den Verkauf volkseigener Gebäude vom 15. September 1954 (GBl. I Nr. 81 S. 784), vom 19. Dezember 1973 (GBl. I Nr. 58 S. 578) und vom 7. März 1990 (GBl. I Nr. 18 S. 157) Eigenheime verkauft worden sind und selbständiges Eigentum an den Gebäuden entstanden ist,</w:t>
      </w:r>
    </w:p>
    <w:p>
      <w:pPr>
        <w:ind w:left="420"/>
      </w:pPr>
      <w:r>
        <w:t xml:space="preserve">2. Nutzungsrechte verliehen oder zugewiesen worden sind (§§ 287, 291 des Zivilgesetzbuchs der Deutschen Demokratischen Republik) oder</w:t>
      </w:r>
    </w:p>
    <w:p>
      <w:pPr>
        <w:ind w:left="420"/>
      </w:pPr>
      <w:r>
        <w:t xml:space="preserve">3. Grundstücke mit Billigung staatlicher Stellen in Besitz genommen und mit einem Eigenheim bebaut worden sind. Dies ist insbesondere der Fall, wenn</w:t>
      </w:r>
    </w:p>
    <w:p>
      <w:pPr>
        <w:ind w:left="780"/>
      </w:pPr>
      <w:r>
        <w:t xml:space="preserve">a) Wohn- und Stallgebäude für die persönliche Hauswirtschaft auf zugewiesenen, ehemals genossenschaftlich genutzten Grundstücken nach den Musterstatuten für die landwirtschaftlichen Produktionsgenossenschaften errichtet wurden,</w:t>
      </w:r>
    </w:p>
    <w:p>
      <w:pPr>
        <w:ind w:left="780"/>
      </w:pPr>
      <w:r>
        <w:t xml:space="preserve">b) Eigenheime von einem Betrieb oder einer Produktionsgenossenschaft errichtet und anschließend auf einen Bürger übertragen wurden,</w:t>
      </w:r>
    </w:p>
    <w:p>
      <w:pPr>
        <w:ind w:left="780"/>
      </w:pPr>
      <w:r>
        <w:t xml:space="preserve">c) Bebauungen mit oder an Eigenheimen aufgrund von Überlassungsverträgen erfolgten,</w:t>
      </w:r>
    </w:p>
    <w:p>
      <w:pPr>
        <w:ind w:left="780"/>
      </w:pPr>
      <w:r>
        <w:t xml:space="preserve">d) staatlichen Stellen von einer landwirtschaftlichen Produktionsgenossenschaft als Bauland übertragen wurden,</w:t>
      </w:r>
    </w:p>
    <w:p>
      <w:pPr>
        <w:ind w:left="780"/>
      </w:pPr>
      <w:r>
        <w:t xml:space="preserve">e) als Wohnhäuser geeignete und hierzu dienende Gebäude aufgrund eines Vertrages zur Nutzung von Bodenflächen zur Erholung (§§ 312 bis 315 des Zivilgesetzbuchs der Deutschen Demokratischen Republik) mit Billigung staatlicher Stellen errichtet wurden, es sei denn, daß der Überlassende dieser Nutzung widersprochen hatte,</w:t>
      </w:r>
    </w:p>
    <w:p>
      <w:pPr>
        <w:ind w:left="780"/>
      </w:pPr>
      <w:r>
        <w:t xml:space="preserve">f) Eigenheime auf vormals volkseigenen, kohlehaltigen Siedlungsflächen, für die Bodenbenutzungsscheine nach den Ausführungsverordnungen zur Bodenreform ausgestellt wurden, mit Billigung staatlicher Stellen errichtet worden sind oder</w:t>
      </w:r>
    </w:p>
    <w:p>
      <w:pPr>
        <w:ind w:left="780"/>
      </w:pPr>
      <w:r>
        <w:t xml:space="preserve">g) Eigenheime aufgrund einer die bauliche Nutzung des fremden Grundstücks gestattenden Zustimmung nach der Eigenheimverordnung der Deutschen Demokratischen Republik vom 31. August 1978 (GBl. I Nr. 40 S. 425) oder einer anderen Billigung staatlicher Stellen errichtet wurden, die Verleihung oder Zuweisung eines Nutzungsrechts jedoch ausblieb, die nach den Rechtsvorschriften der Deutschen Demokratischen Republik für diese Art der Bebauung vorgeschrieben war,</w:t>
      </w:r>
    </w:p>
    <w:p>
      <w:pPr>
        <w:ind w:left="780"/>
      </w:pPr>
      <w:r>
        <w:t xml:space="preserve">h) Wohn- und Stallgebäude nach den Vorschriften über den Besitzwechsel bei ehemals volkseigenen Grundstücken aus der Bodenreform einem Bürger auch ohne förmlichen Beschluß verbindlich zugewiesen oder auf Grund einer solchen Zuweisung errichtet worden sind.</w:t>
      </w:r>
    </w:p>
    <w:p>
      <w:r>
        <w:t xml:space="preserve">(2) Eigenheime sind Gebäude, die für den Wohnbedarf bestimmt sind und eine oder zwei Wohnungen enthalten. Die Bestimmungen über Eigenheime gelten auch für mit Billigung staatlicher Stellen errichtete Nebengebäude (wie Werkstätten, Lagerräume).</w:t>
      </w:r>
    </w:p>
    <w:p>
      <w:r>
        <w:t xml:space="preserve">(3) Gebäude, die bis zum Ablauf des 2. Oktober 1990 von den Nutzern zur persönlichen Erholung, Freizeitgestaltung oder zu kleingärtnerischen Zwecken genutzt wurden, sind auch im Falle einer späteren Nutzungsänderung keine Eigenheime. Eine Nutzung im Sinne des Satzes 1 liegt auch vor, wenn der Nutzer in dem Gebäude zwar zeitweise gewohnt, dort jedoch nicht seinen Lebensmittelpunkt hatte.</w:t>
      </w:r>
    </w:p>
    <w:p>
      <w:r>
        <w:rPr>
          <w:color w:val="555555"/>
          <w:sz w:val="17"/>
        </w:rPr>
        <w:t xml:space="preserve">Zitiervorschlag: § 5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