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SachenRBerG — Bestimmungen zum Inhalt des Erbbaurechts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Zum Inhalt eines nach diesem Kapitel begründeten Erbbaurechts gehören die Vereinbarungen im Erbbaurechtsvertrag über</w:t>
      </w:r>
    </w:p>
    <w:p>
      <w:pPr>
        <w:ind w:left="420"/>
      </w:pPr>
      <w:r>
        <w:t xml:space="preserve">1. die Dauer des Erbbaurechts (§ 53),</w:t>
      </w:r>
    </w:p>
    <w:p>
      <w:pPr>
        <w:ind w:left="420"/>
      </w:pPr>
      <w:r>
        <w:t xml:space="preserve">2. die vertraglich zulässige bauliche Nutzung (§ 54) und</w:t>
      </w:r>
    </w:p>
    <w:p>
      <w:pPr>
        <w:ind w:left="420"/>
      </w:pPr>
      <w:r>
        <w:t xml:space="preserve">3. die Nutzungsbefugnis des Erbbauberechtigten an den nicht überbauten Flächen (§ 55).</w:t>
      </w:r>
    </w:p>
    <w:p>
      <w:r>
        <w:t xml:space="preserve">(2) Jeder Beteiligte kann verlangen, daß</w:t>
      </w:r>
    </w:p>
    <w:p>
      <w:pPr>
        <w:ind w:left="420"/>
      </w:pPr>
      <w:r>
        <w:t xml:space="preserve">1. die Vereinbarungen zur Errichtung und Unterhaltung von Gebäuden und zum Heimfallanspruch (§ 56),</w:t>
      </w:r>
    </w:p>
    <w:p>
      <w:pPr>
        <w:ind w:left="420"/>
      </w:pPr>
      <w:r>
        <w:t xml:space="preserve">2. die Abreden über ein Ankaufsrecht des Erbbauberechtigten (§ 57),</w:t>
      </w:r>
    </w:p>
    <w:p>
      <w:pPr>
        <w:ind w:left="420"/>
      </w:pPr>
      <w:r>
        <w:t xml:space="preserve">3. die Abreden darüber, wer die öffentlichen Lasten zu tragen hat (§ 58),</w:t>
      </w:r>
    </w:p>
    <w:p>
      <w:pPr>
        <w:ind w:left="420"/>
      </w:pPr>
      <w:r>
        <w:t xml:space="preserve">4. die Vereinbarung über eine Zustimmung des Grundstückseigentümers zur Veräußerung (§ 49) und</w:t>
      </w:r>
    </w:p>
    <w:p>
      <w:pPr>
        <w:ind w:left="420"/>
      </w:pPr>
      <w:r>
        <w:t xml:space="preserve">5. die Vereinbarung über die Sicherung künftig fällig werdender Erbbauzinsen (§ 52)</w:t>
      </w:r>
    </w:p>
    <w:p>
      <w:r>
        <w:t xml:space="preserve">als Inhalt des Erbbaurechts bestimmt werden.</w:t>
      </w:r>
    </w:p>
    <w:p>
      <w:r>
        <w:rPr>
          <w:color w:val="555555"/>
          <w:sz w:val="17"/>
        </w:rPr>
        <w:t xml:space="preserve">Zitiervorschlag: § 42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