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SachenR-DV — Inhalt der Leitungs- und Anlagenrechte</w:t>
      </w:r>
    </w:p>
    <w:p>
      <w:r>
        <w:rPr>
          <w:color w:val="555555"/>
          <w:sz w:val="18"/>
        </w:rPr>
        <w:t xml:space="preserve">Sachenrechts-Durchführungsverordnung</w:t>
      </w:r>
    </w:p>
    <w:p>
      <w:r>
        <w:rPr>
          <w:color w:val="555555"/>
          <w:sz w:val="18"/>
        </w:rPr>
        <w:t xml:space="preserve">Stand: 10.06.2019 (konsolidierte Textfassung, kein amtliches Inkrafttretensdatum)</w:t>
      </w:r>
    </w:p>
    <w:p>
      <w:r>
        <w:t xml:space="preserve">(1) Die nach § 9 Abs. 1 des Grundbuchbereinigungsgesetzes entstandene beschränkte persönliche Dienstbarkeit umfaßt das Recht, in eigener Verantwortung und auf eigenes Risiko</w:t>
      </w:r>
    </w:p>
    <w:p>
      <w:pPr>
        <w:ind w:left="420"/>
      </w:pPr>
      <w:r>
        <w:t xml:space="preserve">1. das belastete Grundstück für den Betrieb, die Instandsetzung und Erneuerung einschließlich Neubau von Energieanlagen und Anlagen nach § 1 Satz 1 zu betreten oder sonst zu benutzen,</w:t>
      </w:r>
    </w:p>
    <w:p>
      <w:pPr>
        <w:ind w:left="420"/>
      </w:pPr>
      <w:r>
        <w:t xml:space="preserve">2. auf dem Grundstück</w:t>
      </w:r>
    </w:p>
    <w:p>
      <w:pPr>
        <w:ind w:left="780"/>
      </w:pPr>
      <w:r>
        <w:t xml:space="preserve">a) bei Energieanlagen (§ 9 Abs. 1 des Grundbuchbereinigungsgesetzes)</w:t>
      </w:r>
    </w:p>
    <w:p>
      <w:pPr>
        <w:ind w:left="1140"/>
      </w:pPr>
      <w:r>
        <w:t xml:space="preserve">aa) die Leitung auf einem Gestänge, auf Masten, Tragkonstruktionen, in einer Rohrleitung, auf einem Sockel, in der Erde, in einem Tunnel oder in einem Kanal zu führen,</w:t>
      </w:r>
    </w:p>
    <w:p>
      <w:pPr>
        <w:ind w:left="1140"/>
      </w:pPr>
      <w:r>
        <w:t xml:space="preserve">bb) die für die Fortleitung erforderlichen Einrichtungen (Buchstabe aa) einschließlich der Fundamente und Gründungen nebst Zubehör und dazu erforderliche Einrichtungen zur Informationsübermittlung zu halten, zu unterhalten, instandzusetzen, zu betreiben und zu erneuern,</w:t>
      </w:r>
    </w:p>
    <w:p>
      <w:pPr>
        <w:ind w:left="1140"/>
      </w:pPr>
      <w:r>
        <w:t xml:space="preserve">cc) die für die Fortleitung auf dem jeweiligen Grundstück eingerichteten Transformatoren-, Umformer-, Regler- und Pumpstationen, Umspannwerke und vergleichbare bestehende Sonder- und Nebenanlagen und alle sonstigen für Energieumwandlung, Druckregelung und Fortleitung auf dem Grundstück eingerichteten Anlagen zu betreiben, instandzusetzen und zu erneuern,</w:t>
      </w:r>
    </w:p>
    <w:p>
      <w:pPr>
        <w:ind w:left="780"/>
      </w:pPr>
      <w:r>
        <w:t xml:space="preserve">b) bei Anlagen der öffentlichen Wasserversorgung oder Abwasserbeseitigung (§ 9 Abs. 9 Satz 1 Nr. 1 des Grundbuchbereinigungsgesetzes)</w:t>
      </w:r>
    </w:p>
    <w:p>
      <w:pPr>
        <w:ind w:left="1140"/>
      </w:pPr>
      <w:r>
        <w:t xml:space="preserve">aa) Wasser oder Abwasser in einer Leitung, einem (Sammel-)Kanal oder in einem Graben zu führen,</w:t>
      </w:r>
    </w:p>
    <w:p>
      <w:pPr>
        <w:ind w:left="1140"/>
      </w:pPr>
      <w:r>
        <w:t xml:space="preserve">bb) die für die Fortleitung auf dem jeweiligen Grundstück eingerichteten Brunnen, Brunnengalerien, Pumpwerke, Wassertürme, Regenwasserrückhaltebecken, Absturzbauwerke, öffentliche Sammelbecken und ähnliche Sonder- und Nebenanlagen zu betreiben, zu unterhalten, instandzusetzen und zu erneuern,</w:t>
      </w:r>
    </w:p>
    <w:p>
      <w:pPr>
        <w:ind w:left="780"/>
      </w:pPr>
      <w:r>
        <w:t xml:space="preserve">c) bei Hochwasserrückhaltebecken (§ 9 Abs. 9 Satz 1 Nr. 2 des Grundbuchbereinigungsgesetzes) diese einschließlich der zu ihrer Anlage errichteten Dämme und Deiche und der erforderlichen Entwässerungsgräben und ähnlichen Nebenanlagen zu betreiben, zu unterhalten, zu bepflanzen, soweit dies zum Schutz der Anlage geboten ist, und bei Hochwasser vollständig oder teilweise zu überfluten,</w:t>
      </w:r>
    </w:p>
    <w:p>
      <w:pPr>
        <w:ind w:left="780"/>
      </w:pPr>
      <w:r>
        <w:t xml:space="preserve">d) bei Schöpfwerken und gewässerkundlichen Meßanlagen (§ 9 Abs. 9 Satz 1 Nr. 2 und 3 des Grundbuchbereinigungsgesetzes) das Schöpfwerk und die gewässerkundliche Meßanlage einschließlich der dafür erforderlichen Leitungen und Datenübertragungsanlagen zu betreiben, zu unterhalten oder zu erneuern.</w:t>
      </w:r>
    </w:p>
    <w:p>
      <w:r>
        <w:t xml:space="preserve">Die Fortleitung schließt die Förderung und Sammlung mit ein. Für den Inhalt der beschränkten persönlichen Dienstbarkeit sind Art und Umfang der gesicherten Anlage am 3. Oktober 1990 maßgeblich.</w:t>
      </w:r>
    </w:p>
    <w:p>
      <w:r>
        <w:t xml:space="preserve">(2) Absatz 1 gilt entsprechend gegenüber einem Erbbauberechtigten oder Gebäudeeigentümer.</w:t>
      </w:r>
    </w:p>
    <w:p>
      <w:r>
        <w:t xml:space="preserve">(3) Die Dienstbarkeit umfaßt ferner das Recht, von dem Grundstückseigentümer, Gebäudeeigentümer und Erbbauberechtigten zu verlangen, daß er keine baulichen oder sonstigen Anlagen errichtet oder errichten läßt und keine Einwirkungen oder Maßnahmen vornimmt, die den ordnungsgemäßen Bestand oder Betrieb der in Absatz 1 genannten Anlagen beeinträchtigen oder gefährden. Bei Energieanlagen umfaßt die Dienstbarkeit insbesondere das Recht, von dem Grundstückseigentümer, Erbbauberechtigten und Gebäudeeigentümer zu verlangen, daß er in einem in der Bescheinigung (§ 7 Abs. 2) zu bezeichnenden Schutzstreifen</w:t>
      </w:r>
    </w:p>
    <w:p>
      <w:pPr>
        <w:ind w:left="420"/>
      </w:pPr>
      <w:r>
        <w:t xml:space="preserve">1. keine leitungsgefährdenden Stoffe anhäuft,</w:t>
      </w:r>
    </w:p>
    <w:p>
      <w:pPr>
        <w:ind w:left="420"/>
      </w:pPr>
      <w:r>
        <w:t xml:space="preserve">2. duldet, daß Anpflanzungen und Bewuchs, auch soweit sie nicht in den Schutzstreifen hineinreichen, so gehalten werden, daß sie den Bestand und den Betrieb der Anlage nicht gefährden, und, soweit dies der Fall ist, entfernt werden,</w:t>
      </w:r>
    </w:p>
    <w:p>
      <w:pPr>
        <w:ind w:left="420"/>
      </w:pPr>
      <w:r>
        <w:t xml:space="preserve">3. das Gelände im Schutzstreifen nicht erhöht oder abträgt und</w:t>
      </w:r>
    </w:p>
    <w:p>
      <w:pPr>
        <w:ind w:left="420"/>
      </w:pPr>
      <w:r>
        <w:t xml:space="preserve">4. einen auf dem Grundstück befindlichen Wald so bewirtschaftet, daß Betrieb und Nutzung der Anlage nicht gestört werden.</w:t>
      </w:r>
    </w:p>
    <w:p>
      <w:r>
        <w:t xml:space="preserve">Das Freischneiden von Leitungstrassen kann nicht verlangt werden. Breite und Anordnung des Schutzstreifens bestimmen sich nach den für die Anlage am 3. Oktober 1990 geltenden technischen Normen, wenn solche nicht bestehen, nach sachverständiger Beurteilung. Maßgeblich ist der jeweils bestimmte Mindestumfang. Soweit der Schutzstreifen nach dem 2. Oktober 1990 schmaler sein kann, beschränkt er sich auf diesen Umfang. Ist das Recht bereits im Grundbuch eingetragen, können alle Beteiligten wechselseitig die Anpassung des Schutzstreifens verlangen.</w:t>
      </w:r>
    </w:p>
    <w:p>
      <w:r>
        <w:t xml:space="preserve">(4) Abweichend von Absatz 3 Satz 1 kann auf Grund der Dienstbarkeit die Beseitigung bestehender baulicher Anlagen nicht verlangt werden, die</w:t>
      </w:r>
    </w:p>
    <w:p>
      <w:pPr>
        <w:ind w:left="420"/>
      </w:pPr>
      <w:r>
        <w:t xml:space="preserve">1. nach der Energieverordnung vom 1. Juni 1988 (GBl. I Nr. 10 S. 89) sowie den dazu ergangenen Durchführungsbestimmungen,</w:t>
      </w:r>
    </w:p>
    <w:p>
      <w:pPr>
        <w:ind w:left="420"/>
      </w:pPr>
      <w:r>
        <w:t xml:space="preserve">2. nach dem Wassergesetz vom 2. Juli 1982 (GBl. I Nr. 26 S. 467) insbesondere seinen §§ 30 und 40,</w:t>
      </w:r>
    </w:p>
    <w:p>
      <w:pPr>
        <w:ind w:left="420"/>
      </w:pPr>
      <w:r>
        <w:t xml:space="preserve">3. der Ersten Durchführungsverordnung zum Wassergesetz vom 2. Juli 1982 (GBl. I Nr. 26 S. 477), die durch die Vierte Durchführungsverordnung zum Wassergesetz vom 25. April 1989 (GBl. I Nr. 11 S. 151) geändert worden ist,</w:t>
      </w:r>
    </w:p>
    <w:p>
      <w:pPr>
        <w:ind w:left="420"/>
      </w:pPr>
      <w:r>
        <w:t xml:space="preserve">4. der Dritten Durchführungsverordnung zum Wassergesetz (Schutzgebiete und Vorbehaltsgebiete) vom 2. Juli 1982 (GBl. I Nr. 26 S. 487),</w:t>
      </w:r>
    </w:p>
    <w:p>
      <w:pPr>
        <w:ind w:left="420"/>
      </w:pPr>
      <w:r>
        <w:t xml:space="preserve">5. den Abwassereinleitungsbedingungen vom 22. Dezember 1987 (GBl. 1988 I Nr. 3 S. 27) oder</w:t>
      </w:r>
    </w:p>
    <w:p>
      <w:pPr>
        <w:ind w:left="420"/>
      </w:pPr>
      <w:r>
        <w:t xml:space="preserve">6. den Wasserversorgungsbedingungen vom 26. Januar 1978 (GBl. I Nr. 6 S. 89), geändert durch die Anordnung zur Änderung der Wasserversorgungsbedingungen vom 15. Januar 1979 (GBl. I Nr. 6 S. 60)</w:t>
      </w:r>
    </w:p>
    <w:p>
      <w:r>
        <w:t xml:space="preserve">zulässig waren. Der Grundstückseigentümer, Gebäudeeigentümer oder Erbbauberechtigte darf ein ihm gehörendes Gebäude oder eine ihm gehörende Anlage weiterhin in dem am 3. Oktober 1990 zulässigen Rahmen nutzen, instandsetzen und erneuern, soweit eine Leitungsgefährdung nicht zu befürchten ist.</w:t>
      </w:r>
    </w:p>
    <w:p>
      <w:r>
        <w:t xml:space="preserve">(5) Die Ausübung der Dienstbarkeit richtet sich nach den örtlichen Verhältnissen und kann einem Dritten überlassen werden.</w:t>
      </w:r>
    </w:p>
    <w:p>
      <w:r>
        <w:t xml:space="preserve">(6) Die Bescheinigung nach § 7 ersetzt die Bescheinigung nach § 1059a Nr. 2 Satz 2 in Verbindung mit § 1092 Abs. 2 des Bürgerlichen Gesetzbuchs.</w:t>
      </w:r>
    </w:p>
    <w:p>
      <w:r>
        <w:rPr>
          <w:color w:val="555555"/>
          <w:sz w:val="17"/>
        </w:rPr>
        <w:t xml:space="preserve">Zitiervorschlag: § 4 SachenR-DV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