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SachenR-DV — Mittelwerte und Marktpreise bei sonstigen wertbeständigen Grundpfandrechten</w:t>
      </w:r>
    </w:p>
    <w:p>
      <w:r>
        <w:rPr>
          <w:color w:val="555555"/>
          <w:sz w:val="18"/>
        </w:rPr>
        <w:t xml:space="preserve">Sachenrechts-Durchführungsverordnung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wertbeständigen Grundpfandrechten im Sinne des § 3 Abs. 1 Satz 1 und Abs. 2 des Grundbuchbereinigungsgesetzes sind für die jeweils bestimmten Waren oder Leistungen folgende Werte zugrundezulegen:</w:t>
      </w:r>
    </w:p>
    <w:p>
      <w:pPr>
        <w:ind w:left="420"/>
      </w:pPr>
      <w:r>
        <w:t xml:space="preserve">1. für einen US-Dollar 1,70 Deutsche Mark,</w:t>
      </w:r>
    </w:p>
    <w:p>
      <w:pPr>
        <w:ind w:left="420"/>
      </w:pPr>
      <w:r>
        <w:t xml:space="preserve">2. für eine Tonne Fettförderkohle des Rheinisch-Westfälischen Kohlesyndikats 285,66 Deutsche Mark,</w:t>
      </w:r>
    </w:p>
    <w:p>
      <w:pPr>
        <w:ind w:left="420"/>
      </w:pPr>
      <w:r>
        <w:t xml:space="preserve">3. für eine Tonne gewaschene Fettnuß IV des Rheinisch-Westfälischen Kohlesyndikats 314,99 Deutsche Mark,</w:t>
      </w:r>
    </w:p>
    <w:p>
      <w:pPr>
        <w:ind w:left="420"/>
      </w:pPr>
      <w:r>
        <w:t xml:space="preserve">4. für eine Tonne oberschlesische Flammstückkohle 192,80 Deutsche Mark,</w:t>
      </w:r>
    </w:p>
    <w:p>
      <w:pPr>
        <w:ind w:left="420"/>
      </w:pPr>
      <w:r>
        <w:t xml:space="preserve">5. für eine Tonne niederschlesische Stückkohle 114,60 Deutsche Mark,</w:t>
      </w:r>
    </w:p>
    <w:p>
      <w:pPr>
        <w:ind w:left="420"/>
      </w:pPr>
      <w:r>
        <w:t xml:space="preserve">6. für eine Tonne niederschlesische gewaschene Nußkohle I 314,99 Deutsche Mark,</w:t>
      </w:r>
    </w:p>
    <w:p>
      <w:pPr>
        <w:ind w:left="420"/>
      </w:pPr>
      <w:r>
        <w:t xml:space="preserve">7. für einen Doppelzentner zu 100 kg Kalidüngesalz 40 vom Hundert 23,00 Deutsche Mark.</w:t>
      </w:r>
    </w:p>
    <w:p>
      <w:r>
        <w:rPr>
          <w:color w:val="555555"/>
          <w:sz w:val="17"/>
        </w:rPr>
        <w:t xml:space="preserve">Zitiervorschlag: § 12 SachenR-DV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https://recht.nulegal.eu/gesetze/SachenR-DV/12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