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SachenR-DV — Erlöschensbescheinigung</w:t>
      </w:r>
    </w:p>
    <w:p>
      <w:r>
        <w:rPr>
          <w:color w:val="555555"/>
          <w:sz w:val="18"/>
        </w:rPr>
        <w:t xml:space="preserve">Sachenrechts-Durchführungsverordnung</w:t>
      </w:r>
    </w:p>
    <w:p>
      <w:r>
        <w:rPr>
          <w:color w:val="555555"/>
          <w:sz w:val="18"/>
        </w:rPr>
        <w:t xml:space="preserve">Stand: 10.06.2019 (konsolidierte Textfassung, kein amtliches Inkrafttretensdatum)</w:t>
      </w:r>
    </w:p>
    <w:p>
      <w:r>
        <w:t xml:space="preserve">Auf Antrag des Versorgungsunternehmens, des Grundstückseigentümers, des Erbbauberechtigten oder des Gebäudeeigentümers bescheinigt die Behörde, daß eine bei Ablauf des 2. Oktober 1990 im Grundbuch eingetragene beschränkte persönliche Dienstbarkeit für Energieanlagen oder die in § 1 Satz 1 bezeichneten Anlagen nicht mehr besteht. In dem Antrag muß die Dienstbarkeit mit ihrer Grundbuchstelle angegeben und die Erklärung des zum Zeitpunkt der Antragstellung zuständigen Versorgungsunternehmens enthalten sein, daß das eingetragene Recht nicht mehr ausgeübt wird und das Unternehmen der Erteilung der Erlöschensbescheinigung zustimmt. Die zuständige Stelle bescheinigt, daß die betreffende Dienstbarkeit erloschen ist.</w:t>
      </w:r>
    </w:p>
    <w:p>
      <w:r>
        <w:rPr>
          <w:color w:val="555555"/>
          <w:sz w:val="17"/>
        </w:rPr>
        <w:t xml:space="preserve">Zitiervorschlag: § 10 SachenR-DV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https://recht.nulegal.eu/gesetze/SachenR-DV/10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