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SachBezV 1978</w:t>
      </w:r>
    </w:p>
    <w:p>
      <w:r>
        <w:rPr>
          <w:color w:val="555555"/>
          <w:sz w:val="18"/>
        </w:rPr>
        <w:t xml:space="preserve">Sachbezugsverordnung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SachBezV 1978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https://recht.nulegal.eu/gesetze/SachBezV%201978/5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