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SaatV — Bescheid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Bescheid über den Antrag auf Zulassung sind anzugeben:</w:t>
      </w:r>
    </w:p>
    <w:p>
      <w:pPr>
        <w:ind w:left="420"/>
      </w:pPr>
      <w:r>
        <w:t xml:space="preserve">1. der Name des Antragstellers,</w:t>
      </w:r>
    </w:p>
    <w:p>
      <w:pPr>
        <w:ind w:left="420"/>
      </w:pPr>
      <w:r>
        <w:t xml:space="preserve">2. die Art,</w:t>
      </w:r>
    </w:p>
    <w:p>
      <w:pPr>
        <w:ind w:left="420"/>
      </w:pPr>
      <w:r>
        <w:t xml:space="preserve">3. das Aufwuchsgebiet,</w:t>
      </w:r>
    </w:p>
    <w:p>
      <w:pPr>
        <w:ind w:left="420"/>
      </w:pPr>
      <w:r>
        <w:t xml:space="preserve">4. das Erntejahr,</w:t>
      </w:r>
    </w:p>
    <w:p>
      <w:pPr>
        <w:ind w:left="420"/>
      </w:pPr>
      <w:r>
        <w:t xml:space="preserve">5. das angegebene Nettogewicht der Partie, aus der die Probe für die Beschaffenheitsprüfung entnommen worden ist,</w:t>
      </w:r>
    </w:p>
    <w:p>
      <w:pPr>
        <w:ind w:left="420"/>
      </w:pPr>
      <w:r>
        <w:t xml:space="preserve">6. im Falle der Zulassung die Zulassungsnummer.</w:t>
      </w:r>
    </w:p>
    <w:p>
      <w:r>
        <w:t xml:space="preserve">(2) Für die Zulassungsnummer gilt § 14 Abs. 2 entsprechend.</w:t>
      </w:r>
    </w:p>
    <w:p>
      <w:r>
        <w:rPr>
          <w:color w:val="555555"/>
          <w:sz w:val="17"/>
        </w:rPr>
        <w:t xml:space="preserve">Zitiervorschlag: § 25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