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SaatV — Mitteilung des Ergebnisses der Beschaffenheitsprüfung</w:t>
      </w:r>
    </w:p>
    <w:p>
      <w:r>
        <w:rPr>
          <w:color w:val="555555"/>
          <w:sz w:val="18"/>
        </w:rPr>
        <w:t xml:space="preserve">Saatgutverordnung</w:t>
      </w:r>
    </w:p>
    <w:p>
      <w:r>
        <w:rPr>
          <w:color w:val="555555"/>
          <w:sz w:val="18"/>
        </w:rPr>
        <w:t xml:space="preserve">Stand: 10.06.2019 (konsolidierte Textfassung, kein amtliches Inkrafttretensdatum)</w:t>
      </w:r>
    </w:p>
    <w:p>
      <w:r>
        <w:t xml:space="preserve">Die Anerkennungsstelle teilt das Ergebnis der Beschaffenheitsprüfung dem Antragsteller, dem Vermehrer und demjenigen, in dessen Betrieb die Probe entnommen worden ist, schriftlich oder elektronisch mit. Über das Ergebnis der zusätzlichen Prüfung bei Getreide nach § 12 Abs. 1 Satz 2 wird eine gesonderte Bescheinigung ausgestellt; wird diese Prüfung erst nach der Anerkennung vorgenommen, so wird in der Bescheinigung auch die Anerkennungsnummer der Partie angegeben.</w:t>
      </w:r>
    </w:p>
    <w:p>
      <w:r>
        <w:rPr>
          <w:color w:val="555555"/>
          <w:sz w:val="17"/>
        </w:rPr>
        <w:t xml:space="preserve">Zitiervorschlag: § 13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