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SaarGlV</w:t>
      </w:r>
    </w:p>
    <w:p>
      <w:r>
        <w:rPr>
          <w:color w:val="555555"/>
          <w:sz w:val="18"/>
        </w:rPr>
        <w:t xml:space="preserve">Verordnung über die Gleichstellung von aus dem Saargebiet verdrängten Deutschen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14 des Gesetzes über die Angelegenheiten der Vertriebenen und Flüchtlinge (Bundesvertriebenengesetz) vom 19. Mai 1953 (Bundesgesetzbl. I S. 201)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SaarGlV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https://recht.nulegal.eu/gesetze/SaarGlV/eingangsformel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