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 Sa_240_1998_0502 (Bayern) — Anlage des Vermögens</w:t>
      </w:r>
    </w:p>
    <w:p>
      <w:r>
        <w:rPr>
          <w:color w:val="555555"/>
          <w:sz w:val="18"/>
        </w:rPr>
        <w:t xml:space="preserve">Staatsvertrag zwischen dem Freistaat Bayern und dem Freistaat Sachsen über die Zugehörigkeit der kammerangehörigen Ingenieure des Freistaates Sachsen zur Bayerischen Ingenieurversorgung-Bau Vom 16./18. Juni 1998</w:t>
      </w:r>
    </w:p>
    <w:p>
      <w:r>
        <w:rPr>
          <w:color w:val="555555"/>
          <w:sz w:val="18"/>
        </w:rPr>
        <w:t xml:space="preserve">Landesrecht Bayern</w:t>
      </w:r>
    </w:p>
    <w:p>
      <w:r>
        <w:rPr>
          <w:color w:val="555555"/>
          <w:sz w:val="18"/>
        </w:rPr>
        <w:t xml:space="preserve">Stand: 25.08.2026 (konsolidierte Textfassung, kein amtliches Inkrafttretensdatum)</w:t>
      </w:r>
    </w:p>
    <w:p>
      <w:r>
        <w:t xml:space="preserve">Das Vermögen der Ingenieurversorgung, das nach Inkrafttreten dieses Staatsvertrags gebildet wird, soll entsprechend dem Anteil des Beitragsaufkommens der Mitglieder aus dem Freistaat Sachsen am Gesamtbeitragsaufkommen der Ingenieurversorgung im Freistaat Sachsen angelegt werden.</w:t>
      </w:r>
    </w:p>
    <w:p>
      <w:r>
        <w:rPr>
          <w:color w:val="555555"/>
          <w:sz w:val="17"/>
        </w:rPr>
        <w:t xml:space="preserve">Zitiervorschlag: Art 5 Sa_240_1998_0502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https://recht.nulegal.eu/gesetze/Sa_240_1998_0502/5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 Sa_240_1998_0502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