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SaAusbV 2005 — Fortsetzung der Berufsausbildung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erfolgreichem Abschluss der Berufsausbildung zur Fachkraft für Lederverarbeitung nach der Verordnung über die Berufsausbildung zur Fachkraft für Lederverarbeitung vom 14. Februar 2011 (BGBl. I S. 255) kann die Ausbildungsdauer einer Berufsausbildung zum Sattler oder zur Sattlerin um ein Jahr verkürzt werden.</w:t>
      </w:r>
    </w:p>
    <w:p>
      <w:r>
        <w:rPr>
          <w:color w:val="555555"/>
          <w:sz w:val="17"/>
        </w:rPr>
        <w:t xml:space="preserve">Zitiervorschlag: § 11a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