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6 SWG (Brandenburg) — Beauftragte für Angelegenheiten der Sorben/Wenden bei den Kommunen</w:t>
      </w:r>
    </w:p>
    <w:p>
      <w:r>
        <w:rPr>
          <w:color w:val="555555"/>
          <w:sz w:val="18"/>
        </w:rPr>
        <w:t xml:space="preserve">Sorben/Wenden-Gesetz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01.08.2026 (konsolidierte Textfassung, kein amtliches Inkrafttretensdatum)</w:t>
      </w:r>
    </w:p>
    <w:p>
      <w:r>
        <w:t xml:space="preserve">(1) Jeder Landkreis im angestammten Siedlungsgebiet sowie die kreisfreie Stadt Cottbus/Chóśebuz hat eine hauptamtliche Beauftragte oder einen hauptamtlichen Beauftragten für Angelegenheiten der Sorben/Wenden im Umfang einer Vollzeitstelle und trifft im Rahmen der kommunalen Selbstverwaltung andere geeignete Maßnahmen zur Wahrung der Interessen der Sorben/Wenden.</w:t>
      </w:r>
    </w:p>
    <w:p>
      <w:r>
        <w:t xml:space="preserve">(2) Bei den Ämtern, den amtsfreien Städten und Gemeinden sowie den Verbandsgemeinden im angestammten Siedlungsgebiet sollen im Rahmen der kommunalen Selbstverwaltung eine Beauftragte oder ein Beauftragter für Angelegenheiten der Sorben/Wenden benannt oder andere geeignete Maßnahmen zur Wahrung der Interessen der Sorben/Wenden getroffen werden.</w:t>
      </w:r>
    </w:p>
    <w:p>
      <w:r>
        <w:t xml:space="preserve">(3) Die Beauftragte oder der Beauftragte für Angelegenheiten der Sorben/Wenden vertritt die Belange der Sorben/Wenden. Sie oder er ist Ansprechpartner für die Sorben/Wenden und fördert ein gedeihliches Zusammenleben zwischen sorbischer/wendischer und nichtsorbischer/nichtwendischer Bevölkerung. Die hauptamtliche Beauftragte oder der hauptamtliche Beauftragte eines Landkreises unterstützt zudem die Gemeinden, Verbandsgemeinden und Ämter in sorbischen/wendischen Angelegenheiten. Der Dienstsitz der Beauftragten oder des Beauftragten befindet sich am Sitz der jeweiligen Verwaltung. Für die Beauftragte oder den Beauftragten gilt § 17 Absatz 2 bis 4 der Kommunalverfassung des Landes Brandenburg entsprechend. Die Regelungen des Gesetzes über die kommunale Gemeinschaftsarbeit im Land Brandenburg bleiben hiervon unberührt.</w:t>
      </w:r>
    </w:p>
    <w:p>
      <w:r>
        <w:rPr>
          <w:color w:val="555555"/>
          <w:sz w:val="17"/>
        </w:rPr>
        <w:t xml:space="preserve">Zitiervorschlag: § 6 SWG (Brandenburg)</w:t>
      </w:r>
    </w:p>
    <w:p>
      <w:r>
        <w:rPr>
          <w:color w:val="555555"/>
          <w:sz w:val="17"/>
        </w:rPr>
        <w:t xml:space="preserve">Quelle: bravors, abgerufen 01.08.2026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https://recht.nulegal.eu/gesetze/SWG/6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