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SWG (Brandenburg) — Verkündung</w:t>
      </w:r>
    </w:p>
    <w:p>
      <w:r>
        <w:rPr>
          <w:color w:val="555555"/>
          <w:sz w:val="18"/>
        </w:rPr>
        <w:t xml:space="preserve">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wird in deutscher und in niedersorbischer Sprache verkündet.</w:t>
      </w:r>
    </w:p>
    <w:p>
      <w:r>
        <w:t xml:space="preserve">Anlage</w:t>
      </w:r>
    </w:p>
    <w:p>
      <w:r>
        <w:t xml:space="preserve">Gemeinden und Gemeindeteile im angestammten Siedlungsgebiet der Sorben/Wenden zum Zeitpunkt des Inkrafttretens des Gesetzes</w:t>
      </w:r>
    </w:p>
    <w:p>
      <w:r>
        <w:t xml:space="preserve">Briesen / Brjazyna</w:t>
      </w:r>
    </w:p>
    <w:p>
      <w:r>
        <w:t xml:space="preserve">Burg (Spreewald) / Bórkowy (Błota)</w:t>
      </w:r>
    </w:p>
    <w:p>
      <w:r>
        <w:t xml:space="preserve">Byhleguhre-Byhlen / Běła Góra-Bělin</w:t>
      </w:r>
    </w:p>
    <w:p>
      <w:r>
        <w:t xml:space="preserve">Cottbus/Chóśebuz</w:t>
      </w:r>
    </w:p>
    <w:p>
      <w:r>
        <w:t xml:space="preserve">Dissen-Striesow / Dešno-Strjažow</w:t>
      </w:r>
    </w:p>
    <w:p>
      <w:r>
        <w:t xml:space="preserve">Drachhausen / Hochoza</w:t>
      </w:r>
    </w:p>
    <w:p>
      <w:r>
        <w:t xml:space="preserve">Drebkau / Drjowk</w:t>
      </w:r>
    </w:p>
    <w:p>
      <w:r>
        <w:t xml:space="preserve">Drehnow / Drjenow</w:t>
      </w:r>
    </w:p>
    <w:p>
      <w:r>
        <w:t xml:space="preserve">Felixsee - Ortsteil Bloischdorf / Feliksowy jazor - wejsny źěl Błobošojce</w:t>
      </w:r>
    </w:p>
    <w:p>
      <w:r>
        <w:t xml:space="preserve">Forst (Lausitz) - Ortsteil Horno / Baršć (Łužyca) - měsćański źěl Rogow</w:t>
      </w:r>
    </w:p>
    <w:p>
      <w:r>
        <w:t xml:space="preserve">Guhrow / Góry</w:t>
      </w:r>
    </w:p>
    <w:p>
      <w:r>
        <w:t xml:space="preserve">Heinersbrück / Móst</w:t>
      </w:r>
    </w:p>
    <w:p>
      <w:r>
        <w:t xml:space="preserve">Hornow-Wadelsdorf / Lěšće-Zakrjejc</w:t>
      </w:r>
    </w:p>
    <w:p>
      <w:r>
        <w:t xml:space="preserve">Jänschwalde / Janšojce</w:t>
      </w:r>
    </w:p>
    <w:p>
      <w:r>
        <w:t xml:space="preserve">Kolkwitz / Gołkojce</w:t>
      </w:r>
    </w:p>
    <w:p>
      <w:r>
        <w:t xml:space="preserve">Lübbenau/Spreewald / Lubnjow/Błota</w:t>
      </w:r>
    </w:p>
    <w:p>
      <w:r>
        <w:t xml:space="preserve">Neu Zauche / Nowa Niwa</w:t>
      </w:r>
    </w:p>
    <w:p>
      <w:r>
        <w:t xml:space="preserve">Peitz / Picnjo</w:t>
      </w:r>
    </w:p>
    <w:p>
      <w:r>
        <w:t xml:space="preserve">Schmogrow-Fehrow / Smogorjow-Prjawoz</w:t>
      </w:r>
    </w:p>
    <w:p>
      <w:r>
        <w:t xml:space="preserve">Spremberg / Grodk</w:t>
      </w:r>
    </w:p>
    <w:p>
      <w:r>
        <w:t xml:space="preserve">Straupitz / Tšupc</w:t>
      </w:r>
    </w:p>
    <w:p>
      <w:r>
        <w:t xml:space="preserve">Tauer / Turjej</w:t>
      </w:r>
    </w:p>
    <w:p>
      <w:r>
        <w:t xml:space="preserve">Teichland / Gatojce</w:t>
      </w:r>
    </w:p>
    <w:p>
      <w:r>
        <w:t xml:space="preserve">Turnow-Preilack / Turnow-Pśiłuk</w:t>
      </w:r>
    </w:p>
    <w:p>
      <w:r>
        <w:t xml:space="preserve">Vetschau/Spreewald / Wětošow/Błota</w:t>
      </w:r>
    </w:p>
    <w:p>
      <w:r>
        <w:t xml:space="preserve">Werben / Wjerbno</w:t>
      </w:r>
    </w:p>
    <w:p>
      <w:r>
        <w:t xml:space="preserve">Welzow - Ortsteil Proschim / Wjelcej - měsćański źěl Prožym</w:t>
      </w:r>
    </w:p>
    <w:p>
      <w:r>
        <w:t xml:space="preserve">Wiesengrund - Ortsteil Mattendorf / Łukojce - wejsny źěl Matyjojce</w:t>
      </w:r>
    </w:p>
    <w:p>
      <w:r>
        <w:t xml:space="preserve">Hinweis der Redaktion:</w:t>
      </w:r>
    </w:p>
    <w:p>
      <w:r>
        <w:t xml:space="preserve">Die beigefügte Datei enthält die Übersetzung des Sorben/Wenden-Gesetzes in der vom 1. Januar 2019 an geltenden Fassung in die niedersorbische Sprache. Es handelt sich dabei um eine nichtamtliche Textversion als Service der BRAVORS-Redaktion, nicht um den verkündeten Gesetzeswortlaut.</w:t>
      </w:r>
    </w:p>
    <w:p>
      <w:r>
        <w:t xml:space="preserve">Nichtamtliche Textversion des Sorben/Wenden-Gesetzes</w:t>
      </w:r>
    </w:p>
    <w:p>
      <w:r>
        <w:rPr>
          <w:color w:val="555555"/>
          <w:sz w:val="17"/>
        </w:rPr>
        <w:t xml:space="preserve">Zitiervorschlag: § 14 SWG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