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SWG (Brandenburg) — Kostenerstattung</w:t>
      </w:r>
    </w:p>
    <w:p>
      <w:r>
        <w:rPr>
          <w:color w:val="555555"/>
          <w:sz w:val="18"/>
        </w:rPr>
        <w:t xml:space="preserve">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gewährt den Gemeinden und Gemeindeverbänden im angestammten Siedlungsgebiet für den mit der Anwendung dieses Gesetzes verbundenen höheren Aufwand einen finanziellen Ausgleich. Erstattet wird</w:t>
      </w:r>
    </w:p>
    <w:p>
      <w:r>
        <w:t xml:space="preserve">der Aufwand, der durch die Einsetzung von hauptamtlichen Beauftragten für die Angelegenheiten der Sorben/Wenden (§ 6 Absatz 1) entsteht;</w:t>
      </w:r>
    </w:p>
    <w:p>
      <w:r>
        <w:t xml:space="preserve">der Verwaltungsaufwand, der durch die Verwendung der niedersorbischen Sprache (§ 8) entsteht;</w:t>
      </w:r>
    </w:p>
    <w:p>
      <w:r>
        <w:t xml:space="preserve">der Aufwand für die zweisprachige Beschriftung von öffentlichen Gebäuden und Einrichtungen, Straßen, Wegen, Plätzen, Brücken und Ortstafeln (§ 11).</w:t>
      </w:r>
    </w:p>
    <w:p>
      <w:r>
        <w:t xml:space="preserve">Die Erstattung von Mitteln nach Satz 1 und 2 ist zweckgebunden für die Erfüllung von Aufgaben in Anwendung dieses Gesetzes. Der Ausgleich bemisst sich nach dem zusätzlichen Aufwand.</w:t>
      </w:r>
    </w:p>
    <w:p>
      <w:r>
        <w:rPr>
          <w:color w:val="555555"/>
          <w:sz w:val="17"/>
        </w:rPr>
        <w:t xml:space="preserve">Zitiervorschlag: § 13a SWG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https://recht.nulegal.eu/gesetze/SWG/13a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