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SVorgesV</w:t>
      </w:r>
    </w:p>
    <w:p>
      <w:r>
        <w:rPr>
          <w:color w:val="555555"/>
          <w:sz w:val="18"/>
        </w:rPr>
        <w:t xml:space="preserve">Vorgesetztenverordnung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7 SVorgesV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https://recht.nulegal.eu/gesetze/SVorgesV/7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