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SVorgesV — Fachvorgesetzte</w:t>
      </w:r>
    </w:p>
    <w:p>
      <w:r>
        <w:rPr>
          <w:color w:val="555555"/>
          <w:sz w:val="18"/>
        </w:rPr>
        <w:t xml:space="preserve">Vorgesetztenverordnung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Soldat, dem nach seiner Dienststellung die Leitung des Fachdiensts von Soldaten obliegt, hat die Befugnis, ihnen im Dienst zu fachdienstlichen Zwecken Befehle zu erteilen.</w:t>
      </w:r>
    </w:p>
    <w:p>
      <w:r>
        <w:rPr>
          <w:color w:val="555555"/>
          <w:sz w:val="17"/>
        </w:rPr>
        <w:t xml:space="preserve">Zitiervorschlag: § 2 SVorgesV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https://recht.nulegal.eu/gesetze/SVorgesV/2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