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SVersLV — Vorbehalt</w:t>
      </w:r>
    </w:p>
    <w:p>
      <w:r>
        <w:rPr>
          <w:color w:val="555555"/>
          <w:sz w:val="18"/>
        </w:rPr>
        <w:t xml:space="preserve">Sonderversorgungsleistungsverordnung</w:t>
      </w:r>
    </w:p>
    <w:p>
      <w:r>
        <w:rPr>
          <w:color w:val="555555"/>
          <w:sz w:val="18"/>
        </w:rPr>
        <w:t xml:space="preserve">Stand: 10.06.2019 (konsolidierte Textfassung, kein amtliches Inkrafttretensdatum)</w:t>
      </w:r>
    </w:p>
    <w:p>
      <w:r>
        <w:t xml:space="preserve">Die Versorgungsleistungen stehen unter dem Vorbehalt, daß die sich aufgrund von Einkommensanrechnungen ergebenden Überzahlungen zurückzuzahlen sind. Dies gilt auch für die Anrechnung von Renten wegen verminderter Erwerbsfähigkeit und für den Wegfall der Versorgungsleistung mit Beginn einer Rente wegen Alters oder wegen Vollendung des 65. Lebensjahres sowie für den Wegfall aufgrund des § 13 des Anspruchs- und Anwartschaftsüberführungsgesetzes.</w:t>
      </w:r>
    </w:p>
    <w:p>
      <w:r>
        <w:rPr>
          <w:color w:val="555555"/>
          <w:sz w:val="17"/>
        </w:rPr>
        <w:t xml:space="preserve">Zitiervorschlag: § 7 SVersLV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https://recht.nulegal.eu/gesetze/SVersLV/7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